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901C" w14:textId="196D30EB" w:rsidR="00051D33" w:rsidRPr="0070011C" w:rsidRDefault="12DC0D23" w:rsidP="3D91BF1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566BBC9E"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pfølgningsplan </w:t>
      </w:r>
      <w:r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for ETU </w:t>
      </w:r>
      <w:r w:rsidR="566BBC9E"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>202</w:t>
      </w:r>
      <w:r w:rsidR="003E5211"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>2</w:t>
      </w:r>
      <w:r w:rsidR="599AD7D9"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>-202</w:t>
      </w:r>
      <w:r w:rsidR="003E5211" w:rsidRPr="005A1978"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</w:p>
    <w:p w14:paraId="44FA5941" w14:textId="08C47EC5" w:rsidR="009F73C6" w:rsidRPr="0070011C" w:rsidRDefault="009F73C6">
      <w:pPr>
        <w:rPr>
          <w:sz w:val="22"/>
          <w:szCs w:val="22"/>
        </w:rPr>
      </w:pPr>
    </w:p>
    <w:p w14:paraId="25497C15" w14:textId="77777777" w:rsidR="00725878" w:rsidRDefault="00725878" w:rsidP="00725878">
      <w:pPr>
        <w:rPr>
          <w:rFonts w:cstheme="minorHAnsi"/>
          <w:color w:val="000000" w:themeColor="text1"/>
          <w:sz w:val="23"/>
          <w:szCs w:val="23"/>
        </w:rPr>
      </w:pPr>
      <w:r w:rsidRPr="32285C2A">
        <w:rPr>
          <w:rFonts w:ascii="Calibri" w:eastAsia="Calibri" w:hAnsi="Calibri" w:cs="Calibri"/>
        </w:rPr>
        <w:t xml:space="preserve">Elevtrivselsundersøgelsen er obligatorisk og fastsættes </w:t>
      </w:r>
      <w:r>
        <w:rPr>
          <w:rFonts w:ascii="Calibri" w:eastAsia="Calibri" w:hAnsi="Calibri" w:cs="Calibri"/>
        </w:rPr>
        <w:t xml:space="preserve">mht. indhold og tidsramme </w:t>
      </w:r>
      <w:r w:rsidRPr="32285C2A">
        <w:rPr>
          <w:rFonts w:ascii="Calibri" w:eastAsia="Calibri" w:hAnsi="Calibri" w:cs="Calibri"/>
        </w:rPr>
        <w:t>hvert år af U</w:t>
      </w:r>
      <w:r>
        <w:rPr>
          <w:rFonts w:ascii="Calibri" w:eastAsia="Calibri" w:hAnsi="Calibri" w:cs="Calibri"/>
        </w:rPr>
        <w:t xml:space="preserve">ndervisningsministeriet. På Nørre G. er undersøgelsen blevet gennemført i december 2022 for alle skolens elever (eksklusive 2.IB og 3.IB). I elevtrivselsundersøgelsen inddeles elevtrivslen i </w:t>
      </w:r>
      <w:r w:rsidRPr="00713032">
        <w:rPr>
          <w:rFonts w:cstheme="minorHAnsi"/>
          <w:color w:val="000000" w:themeColor="text1"/>
          <w:sz w:val="23"/>
          <w:szCs w:val="23"/>
        </w:rPr>
        <w:t>5 overordnede trivselsindikatorer</w:t>
      </w:r>
      <w:r>
        <w:rPr>
          <w:rFonts w:cstheme="minorHAnsi"/>
          <w:color w:val="000000" w:themeColor="text1"/>
          <w:sz w:val="23"/>
          <w:szCs w:val="23"/>
        </w:rPr>
        <w:t>:</w:t>
      </w:r>
      <w:r w:rsidRPr="00713032">
        <w:rPr>
          <w:rFonts w:cstheme="minorHAnsi"/>
          <w:color w:val="000000" w:themeColor="text1"/>
          <w:sz w:val="23"/>
          <w:szCs w:val="23"/>
        </w:rPr>
        <w:t xml:space="preserve"> </w:t>
      </w:r>
      <w:r>
        <w:rPr>
          <w:rFonts w:cstheme="minorHAnsi"/>
          <w:color w:val="000000" w:themeColor="text1"/>
          <w:sz w:val="23"/>
          <w:szCs w:val="23"/>
        </w:rPr>
        <w:t>F</w:t>
      </w:r>
      <w:r w:rsidRPr="00713032">
        <w:rPr>
          <w:rFonts w:cstheme="minorHAnsi"/>
          <w:color w:val="000000" w:themeColor="text1"/>
          <w:sz w:val="23"/>
          <w:szCs w:val="23"/>
        </w:rPr>
        <w:t>aglig individuel trivsel, social trivsel, læringsmiljø, pres og bekymringer og mobning.</w:t>
      </w:r>
    </w:p>
    <w:p w14:paraId="3F6F4E0F" w14:textId="77777777" w:rsidR="007E6816" w:rsidRPr="00713032" w:rsidRDefault="007E6816" w:rsidP="00725878">
      <w:pPr>
        <w:rPr>
          <w:rFonts w:eastAsia="Calibri" w:cstheme="minorHAnsi"/>
          <w:b/>
          <w:bCs/>
          <w:color w:val="000000" w:themeColor="text1"/>
        </w:rPr>
      </w:pPr>
    </w:p>
    <w:p w14:paraId="6DD1AFC2" w14:textId="47FA75C7" w:rsidR="000A645E" w:rsidRDefault="00725878" w:rsidP="00725878">
      <w:pPr>
        <w:rPr>
          <w:rFonts w:ascii="Calibri" w:eastAsia="Calibri" w:hAnsi="Calibri" w:cs="Calibri"/>
        </w:rPr>
      </w:pPr>
      <w:r w:rsidRPr="0083382A">
        <w:rPr>
          <w:rFonts w:ascii="Calibri" w:eastAsia="Calibri" w:hAnsi="Calibri" w:cs="Calibri"/>
        </w:rPr>
        <w:t xml:space="preserve">Alle teamledere har fået tildelt deres </w:t>
      </w:r>
      <w:r>
        <w:rPr>
          <w:rFonts w:ascii="Calibri" w:eastAsia="Calibri" w:hAnsi="Calibri" w:cs="Calibri"/>
        </w:rPr>
        <w:t xml:space="preserve">klassers </w:t>
      </w:r>
      <w:r w:rsidRPr="0083382A">
        <w:rPr>
          <w:rFonts w:ascii="Calibri" w:eastAsia="Calibri" w:hAnsi="Calibri" w:cs="Calibri"/>
        </w:rPr>
        <w:t>individuelle rapporter</w:t>
      </w:r>
      <w:r w:rsidR="00C85EAF">
        <w:rPr>
          <w:rFonts w:ascii="Calibri" w:eastAsia="Calibri" w:hAnsi="Calibri" w:cs="Calibri"/>
        </w:rPr>
        <w:t>. Først er rapporterne blevet gennemgået i teamene</w:t>
      </w:r>
      <w:r w:rsidR="00327FBB">
        <w:rPr>
          <w:rFonts w:ascii="Calibri" w:eastAsia="Calibri" w:hAnsi="Calibri" w:cs="Calibri"/>
        </w:rPr>
        <w:t xml:space="preserve">. Efterfølgende har teamlederen </w:t>
      </w:r>
      <w:r w:rsidRPr="0083382A">
        <w:rPr>
          <w:rFonts w:ascii="Calibri" w:eastAsia="Calibri" w:hAnsi="Calibri" w:cs="Calibri"/>
        </w:rPr>
        <w:t>tage</w:t>
      </w:r>
      <w:r w:rsidR="00327FBB">
        <w:rPr>
          <w:rFonts w:ascii="Calibri" w:eastAsia="Calibri" w:hAnsi="Calibri" w:cs="Calibri"/>
        </w:rPr>
        <w:t>t</w:t>
      </w:r>
      <w:r w:rsidRPr="0083382A">
        <w:rPr>
          <w:rFonts w:ascii="Calibri" w:eastAsia="Calibri" w:hAnsi="Calibri" w:cs="Calibri"/>
        </w:rPr>
        <w:t xml:space="preserve"> de individuelle klassers trivsel op på klasseniveau</w:t>
      </w:r>
      <w:r>
        <w:rPr>
          <w:rFonts w:ascii="Calibri" w:eastAsia="Calibri" w:hAnsi="Calibri" w:cs="Calibri"/>
        </w:rPr>
        <w:t xml:space="preserve"> med eleverne. </w:t>
      </w:r>
      <w:r w:rsidRPr="0083382A">
        <w:rPr>
          <w:rFonts w:ascii="Calibri" w:eastAsia="Calibri" w:hAnsi="Calibri" w:cs="Calibri"/>
        </w:rPr>
        <w:t xml:space="preserve"> </w:t>
      </w:r>
    </w:p>
    <w:p w14:paraId="0F29F8F7" w14:textId="14DFEE9D" w:rsidR="00725878" w:rsidRDefault="00725878" w:rsidP="00725878">
      <w:pPr>
        <w:rPr>
          <w:rFonts w:ascii="Calibri" w:eastAsia="Calibri" w:hAnsi="Calibri" w:cs="Calibri"/>
        </w:rPr>
      </w:pPr>
      <w:r w:rsidRPr="32285C2A">
        <w:rPr>
          <w:rFonts w:ascii="Calibri" w:eastAsia="Calibri" w:hAnsi="Calibri" w:cs="Calibri"/>
        </w:rPr>
        <w:t xml:space="preserve">Hovedresultaterne i undersøgelsen </w:t>
      </w:r>
      <w:r>
        <w:rPr>
          <w:rFonts w:ascii="Calibri" w:eastAsia="Calibri" w:hAnsi="Calibri" w:cs="Calibri"/>
        </w:rPr>
        <w:t>bl</w:t>
      </w:r>
      <w:r w:rsidR="00B61135">
        <w:rPr>
          <w:rFonts w:ascii="Calibri" w:eastAsia="Calibri" w:hAnsi="Calibri" w:cs="Calibri"/>
        </w:rPr>
        <w:t>ev</w:t>
      </w:r>
      <w:r w:rsidRPr="32285C2A">
        <w:rPr>
          <w:rFonts w:ascii="Calibri" w:eastAsia="Calibri" w:hAnsi="Calibri" w:cs="Calibri"/>
        </w:rPr>
        <w:t xml:space="preserve"> fremlagt på et personalemøde i foråret 2023. </w:t>
      </w:r>
    </w:p>
    <w:p w14:paraId="5840CC35" w14:textId="4C3B44F6" w:rsidR="00725878" w:rsidRPr="00EF5BD9" w:rsidRDefault="00725878" w:rsidP="00725878">
      <w:pPr>
        <w:rPr>
          <w:rFonts w:ascii="Calibri" w:eastAsia="Calibri" w:hAnsi="Calibri" w:cs="Calibri"/>
          <w:color w:val="000000" w:themeColor="text1"/>
        </w:rPr>
      </w:pPr>
      <w:r w:rsidRPr="32285C2A">
        <w:rPr>
          <w:rFonts w:ascii="Calibri" w:eastAsia="Calibri" w:hAnsi="Calibri" w:cs="Calibri"/>
        </w:rPr>
        <w:t>På baggrund af denne fremlæggelse bl</w:t>
      </w:r>
      <w:r w:rsidR="00B61135">
        <w:rPr>
          <w:rFonts w:ascii="Calibri" w:eastAsia="Calibri" w:hAnsi="Calibri" w:cs="Calibri"/>
        </w:rPr>
        <w:t>ev</w:t>
      </w:r>
      <w:r w:rsidRPr="32285C2A">
        <w:rPr>
          <w:rFonts w:ascii="Calibri" w:eastAsia="Calibri" w:hAnsi="Calibri" w:cs="Calibri"/>
        </w:rPr>
        <w:t xml:space="preserve"> der indsamlet inputs fra lærere og eleverne, som </w:t>
      </w:r>
      <w:r w:rsidR="008C673D">
        <w:rPr>
          <w:rFonts w:ascii="Calibri" w:eastAsia="Calibri" w:hAnsi="Calibri" w:cs="Calibri"/>
        </w:rPr>
        <w:t xml:space="preserve">er </w:t>
      </w:r>
      <w:r w:rsidRPr="32285C2A">
        <w:rPr>
          <w:rFonts w:ascii="Calibri" w:eastAsia="Calibri" w:hAnsi="Calibri" w:cs="Calibri"/>
        </w:rPr>
        <w:t>indgå</w:t>
      </w:r>
      <w:r w:rsidR="008C673D">
        <w:rPr>
          <w:rFonts w:ascii="Calibri" w:eastAsia="Calibri" w:hAnsi="Calibri" w:cs="Calibri"/>
        </w:rPr>
        <w:t xml:space="preserve">et </w:t>
      </w:r>
      <w:r w:rsidRPr="32285C2A">
        <w:rPr>
          <w:rFonts w:ascii="Calibri" w:eastAsia="Calibri" w:hAnsi="Calibri" w:cs="Calibri"/>
        </w:rPr>
        <w:t xml:space="preserve">i </w:t>
      </w:r>
      <w:r w:rsidR="008C673D">
        <w:rPr>
          <w:rFonts w:ascii="Calibri" w:eastAsia="Calibri" w:hAnsi="Calibri" w:cs="Calibri"/>
        </w:rPr>
        <w:t>opfølgnings</w:t>
      </w:r>
      <w:r w:rsidRPr="32285C2A">
        <w:rPr>
          <w:rFonts w:ascii="Calibri" w:eastAsia="Calibri" w:hAnsi="Calibri" w:cs="Calibri"/>
        </w:rPr>
        <w:t>plan</w:t>
      </w:r>
      <w:r w:rsidR="008C673D">
        <w:rPr>
          <w:rFonts w:ascii="Calibri" w:eastAsia="Calibri" w:hAnsi="Calibri" w:cs="Calibri"/>
        </w:rPr>
        <w:t>en</w:t>
      </w:r>
      <w:r w:rsidRPr="32285C2A">
        <w:rPr>
          <w:rFonts w:ascii="Calibri" w:eastAsia="Calibri" w:hAnsi="Calibri" w:cs="Calibri"/>
        </w:rPr>
        <w:t>.</w:t>
      </w:r>
      <w:r w:rsidRPr="32285C2A">
        <w:rPr>
          <w:rFonts w:ascii="Calibri" w:eastAsia="Calibri" w:hAnsi="Calibri" w:cs="Calibri"/>
          <w:color w:val="FF0000"/>
        </w:rPr>
        <w:t xml:space="preserve"> </w:t>
      </w:r>
    </w:p>
    <w:p w14:paraId="49F3C249" w14:textId="77777777" w:rsidR="007E6816" w:rsidRPr="00846233" w:rsidRDefault="007E6816" w:rsidP="00725878">
      <w:pPr>
        <w:rPr>
          <w:rFonts w:ascii="Calibri" w:eastAsia="Calibri" w:hAnsi="Calibri" w:cs="Calibri"/>
          <w:color w:val="000000" w:themeColor="text1"/>
        </w:rPr>
      </w:pPr>
    </w:p>
    <w:p w14:paraId="603BD2DC" w14:textId="23766801" w:rsidR="00725878" w:rsidRPr="00577CBD" w:rsidRDefault="002D1206" w:rsidP="00725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Opfølgningsplanen ha</w:t>
      </w:r>
      <w:r w:rsidR="00725878" w:rsidRPr="0097293E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været</w:t>
      </w:r>
      <w:r w:rsidR="00531FA1">
        <w:rPr>
          <w:rFonts w:ascii="Calibri" w:eastAsia="Calibri" w:hAnsi="Calibri" w:cs="Calibri"/>
        </w:rPr>
        <w:t xml:space="preserve"> i</w:t>
      </w:r>
      <w:r w:rsidR="00725878" w:rsidRPr="0097293E">
        <w:rPr>
          <w:rFonts w:ascii="Calibri" w:eastAsia="Calibri" w:hAnsi="Calibri" w:cs="Calibri"/>
        </w:rPr>
        <w:t xml:space="preserve"> </w:t>
      </w:r>
      <w:r w:rsidR="00725878">
        <w:rPr>
          <w:rFonts w:ascii="Calibri" w:eastAsia="Calibri" w:hAnsi="Calibri" w:cs="Calibri"/>
        </w:rPr>
        <w:t xml:space="preserve">høring på et personalemøde, </w:t>
      </w:r>
      <w:r w:rsidR="00531FA1">
        <w:rPr>
          <w:rFonts w:ascii="Calibri" w:eastAsia="Calibri" w:hAnsi="Calibri" w:cs="Calibri"/>
        </w:rPr>
        <w:t xml:space="preserve">i </w:t>
      </w:r>
      <w:r w:rsidR="00725878">
        <w:rPr>
          <w:rFonts w:ascii="Calibri" w:eastAsia="Calibri" w:hAnsi="Calibri" w:cs="Calibri"/>
        </w:rPr>
        <w:t>elevrådet samt</w:t>
      </w:r>
      <w:r w:rsidR="00725878" w:rsidRPr="0097293E">
        <w:rPr>
          <w:rFonts w:ascii="Calibri" w:eastAsia="Calibri" w:hAnsi="Calibri" w:cs="Calibri"/>
        </w:rPr>
        <w:t xml:space="preserve"> </w:t>
      </w:r>
      <w:r w:rsidR="00725878">
        <w:rPr>
          <w:rFonts w:ascii="Calibri" w:eastAsia="Calibri" w:hAnsi="Calibri" w:cs="Calibri"/>
        </w:rPr>
        <w:t>i</w:t>
      </w:r>
      <w:r w:rsidR="00725878" w:rsidRPr="0097293E">
        <w:rPr>
          <w:rFonts w:ascii="Calibri" w:eastAsia="Calibri" w:hAnsi="Calibri" w:cs="Calibri"/>
        </w:rPr>
        <w:t xml:space="preserve"> S</w:t>
      </w:r>
      <w:r w:rsidR="00725878">
        <w:rPr>
          <w:rFonts w:ascii="Calibri" w:eastAsia="Calibri" w:hAnsi="Calibri" w:cs="Calibri"/>
        </w:rPr>
        <w:t>U. Planen</w:t>
      </w:r>
      <w:r w:rsidR="00725878" w:rsidRPr="0097293E">
        <w:rPr>
          <w:rFonts w:ascii="Calibri" w:eastAsia="Calibri" w:hAnsi="Calibri" w:cs="Calibri"/>
        </w:rPr>
        <w:t xml:space="preserve"> </w:t>
      </w:r>
      <w:r w:rsidR="00941D6C">
        <w:rPr>
          <w:rFonts w:ascii="Calibri" w:eastAsia="Calibri" w:hAnsi="Calibri" w:cs="Calibri"/>
        </w:rPr>
        <w:t xml:space="preserve">er endelig blevet </w:t>
      </w:r>
      <w:r w:rsidR="00725878" w:rsidRPr="0097293E">
        <w:rPr>
          <w:rFonts w:ascii="Calibri" w:eastAsia="Calibri" w:hAnsi="Calibri" w:cs="Calibri"/>
        </w:rPr>
        <w:t>beslutte</w:t>
      </w:r>
      <w:r w:rsidR="00941D6C">
        <w:rPr>
          <w:rFonts w:ascii="Calibri" w:eastAsia="Calibri" w:hAnsi="Calibri" w:cs="Calibri"/>
        </w:rPr>
        <w:t>t</w:t>
      </w:r>
      <w:r w:rsidR="00725878" w:rsidRPr="0097293E">
        <w:rPr>
          <w:rFonts w:ascii="Calibri" w:eastAsia="Calibri" w:hAnsi="Calibri" w:cs="Calibri"/>
        </w:rPr>
        <w:t xml:space="preserve"> i ledelsen, og </w:t>
      </w:r>
      <w:r w:rsidR="00C407BB">
        <w:rPr>
          <w:rFonts w:ascii="Calibri" w:eastAsia="Calibri" w:hAnsi="Calibri" w:cs="Calibri"/>
        </w:rPr>
        <w:t>har</w:t>
      </w:r>
      <w:r w:rsidR="00725878" w:rsidRPr="0097293E">
        <w:rPr>
          <w:rFonts w:ascii="Calibri" w:eastAsia="Calibri" w:hAnsi="Calibri" w:cs="Calibri"/>
        </w:rPr>
        <w:t xml:space="preserve"> efterfølgende </w:t>
      </w:r>
      <w:r w:rsidR="00C407BB">
        <w:rPr>
          <w:rFonts w:ascii="Calibri" w:eastAsia="Calibri" w:hAnsi="Calibri" w:cs="Calibri"/>
        </w:rPr>
        <w:t xml:space="preserve">været </w:t>
      </w:r>
      <w:r w:rsidR="00725878" w:rsidRPr="0097293E">
        <w:rPr>
          <w:rFonts w:ascii="Calibri" w:eastAsia="Calibri" w:hAnsi="Calibri" w:cs="Calibri"/>
        </w:rPr>
        <w:t xml:space="preserve">til orientering for </w:t>
      </w:r>
      <w:r w:rsidR="00725878" w:rsidRPr="004A4BA5">
        <w:rPr>
          <w:rFonts w:ascii="Calibri" w:eastAsia="Calibri" w:hAnsi="Calibri" w:cs="Calibri"/>
          <w:color w:val="000000" w:themeColor="text1"/>
        </w:rPr>
        <w:t>bestyrelsen i sommer 2023.</w:t>
      </w:r>
    </w:p>
    <w:p w14:paraId="0A2F4BAF" w14:textId="77777777" w:rsidR="00725878" w:rsidRDefault="00725878" w:rsidP="3D91BF19">
      <w:pPr>
        <w:rPr>
          <w:sz w:val="22"/>
          <w:szCs w:val="22"/>
        </w:rPr>
      </w:pPr>
    </w:p>
    <w:p w14:paraId="1A3F4483" w14:textId="229E7032" w:rsidR="00F35AD1" w:rsidRPr="0070011C" w:rsidRDefault="3F27EA13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Antal besvarelser sammenholdt med 202</w:t>
      </w:r>
      <w:r w:rsidR="008162A4">
        <w:rPr>
          <w:sz w:val="22"/>
          <w:szCs w:val="22"/>
        </w:rPr>
        <w:t>0</w:t>
      </w:r>
      <w:r w:rsidRPr="0070011C">
        <w:rPr>
          <w:sz w:val="22"/>
          <w:szCs w:val="22"/>
        </w:rPr>
        <w:t xml:space="preserve"> undersøgelsen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813"/>
      </w:tblGrid>
      <w:tr w:rsidR="00D06837" w:rsidRPr="0070011C" w14:paraId="4DC46738" w14:textId="77777777" w:rsidTr="3D91BF19">
        <w:tc>
          <w:tcPr>
            <w:tcW w:w="1696" w:type="dxa"/>
          </w:tcPr>
          <w:p w14:paraId="22621D39" w14:textId="77777777" w:rsidR="00D06837" w:rsidRPr="0070011C" w:rsidRDefault="00D06837" w:rsidP="3D91BF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907D545" w14:textId="59A5F7CE" w:rsidR="00D06837" w:rsidRPr="0070011C" w:rsidRDefault="42B5144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Antal besvarelser</w:t>
            </w:r>
          </w:p>
        </w:tc>
        <w:tc>
          <w:tcPr>
            <w:tcW w:w="4813" w:type="dxa"/>
          </w:tcPr>
          <w:p w14:paraId="2C8D8F6F" w14:textId="4EDE79DA" w:rsidR="00D06837" w:rsidRPr="0070011C" w:rsidRDefault="3156376C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Trivse</w:t>
            </w:r>
            <w:r w:rsidR="4AA86F25" w:rsidRPr="0070011C">
              <w:rPr>
                <w:sz w:val="22"/>
                <w:szCs w:val="22"/>
              </w:rPr>
              <w:t>l</w:t>
            </w:r>
            <w:r w:rsidRPr="0070011C">
              <w:rPr>
                <w:sz w:val="22"/>
                <w:szCs w:val="22"/>
              </w:rPr>
              <w:t>sindeks</w:t>
            </w:r>
          </w:p>
        </w:tc>
      </w:tr>
      <w:tr w:rsidR="00D06837" w:rsidRPr="0070011C" w14:paraId="5213DFDE" w14:textId="77777777" w:rsidTr="3D91BF19">
        <w:tc>
          <w:tcPr>
            <w:tcW w:w="1696" w:type="dxa"/>
          </w:tcPr>
          <w:p w14:paraId="02B8BDA4" w14:textId="543A7A53" w:rsidR="00D06837" w:rsidRPr="0070011C" w:rsidRDefault="71BA962B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2020</w:t>
            </w:r>
          </w:p>
        </w:tc>
        <w:tc>
          <w:tcPr>
            <w:tcW w:w="3119" w:type="dxa"/>
          </w:tcPr>
          <w:p w14:paraId="044FFE72" w14:textId="5F075EF0" w:rsidR="00D06837" w:rsidRPr="0070011C" w:rsidRDefault="00B70BE1" w:rsidP="3D91B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4813" w:type="dxa"/>
          </w:tcPr>
          <w:p w14:paraId="0BE101EF" w14:textId="773B14BD" w:rsidR="00D06837" w:rsidRPr="0070011C" w:rsidRDefault="52111D8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74 [LG 75]</w:t>
            </w:r>
          </w:p>
        </w:tc>
      </w:tr>
      <w:tr w:rsidR="00D06837" w:rsidRPr="0070011C" w14:paraId="5959EFDD" w14:textId="77777777" w:rsidTr="3D91BF19">
        <w:tc>
          <w:tcPr>
            <w:tcW w:w="1696" w:type="dxa"/>
          </w:tcPr>
          <w:p w14:paraId="5F801F1E" w14:textId="6287351C" w:rsidR="00D06837" w:rsidRPr="0070011C" w:rsidRDefault="42B5144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2021</w:t>
            </w:r>
          </w:p>
        </w:tc>
        <w:tc>
          <w:tcPr>
            <w:tcW w:w="3119" w:type="dxa"/>
          </w:tcPr>
          <w:p w14:paraId="5136A22E" w14:textId="5090D933" w:rsidR="00D06837" w:rsidRPr="0070011C" w:rsidRDefault="3A54B99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895</w:t>
            </w:r>
          </w:p>
        </w:tc>
        <w:tc>
          <w:tcPr>
            <w:tcW w:w="4813" w:type="dxa"/>
          </w:tcPr>
          <w:p w14:paraId="37F8A836" w14:textId="1F9EF6E2" w:rsidR="00D06837" w:rsidRPr="0070011C" w:rsidRDefault="3A54B99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74 [LG 75]</w:t>
            </w:r>
          </w:p>
        </w:tc>
      </w:tr>
      <w:tr w:rsidR="003E5211" w:rsidRPr="0070011C" w14:paraId="631AF98F" w14:textId="77777777" w:rsidTr="3D91BF19">
        <w:tc>
          <w:tcPr>
            <w:tcW w:w="1696" w:type="dxa"/>
          </w:tcPr>
          <w:p w14:paraId="2C3F3308" w14:textId="1F6F7ABD" w:rsidR="003E5211" w:rsidRPr="0070011C" w:rsidRDefault="003E5211" w:rsidP="3D91B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119" w:type="dxa"/>
          </w:tcPr>
          <w:p w14:paraId="0F9595FF" w14:textId="6DB79F87" w:rsidR="003E5211" w:rsidRPr="0070011C" w:rsidRDefault="00972532" w:rsidP="3D91B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4813" w:type="dxa"/>
          </w:tcPr>
          <w:p w14:paraId="78A8142D" w14:textId="45D18C9F" w:rsidR="003E5211" w:rsidRPr="0070011C" w:rsidRDefault="00972532" w:rsidP="3D91B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[</w:t>
            </w:r>
            <w:r w:rsidR="00DF793A">
              <w:rPr>
                <w:sz w:val="22"/>
                <w:szCs w:val="22"/>
              </w:rPr>
              <w:t>LG 74]</w:t>
            </w:r>
          </w:p>
        </w:tc>
      </w:tr>
    </w:tbl>
    <w:p w14:paraId="5E480572" w14:textId="77777777" w:rsidR="00D06837" w:rsidRPr="0070011C" w:rsidRDefault="00D06837" w:rsidP="3D91BF19">
      <w:pPr>
        <w:rPr>
          <w:sz w:val="22"/>
          <w:szCs w:val="22"/>
        </w:rPr>
      </w:pPr>
    </w:p>
    <w:p w14:paraId="32480BE3" w14:textId="2F748094" w:rsidR="4105F5F7" w:rsidRPr="0070011C" w:rsidRDefault="4105F5F7" w:rsidP="3D91BF19">
      <w:pPr>
        <w:rPr>
          <w:rStyle w:val="Hyperlink"/>
          <w:sz w:val="22"/>
          <w:szCs w:val="22"/>
        </w:rPr>
      </w:pPr>
      <w:r w:rsidRPr="0070011C">
        <w:rPr>
          <w:sz w:val="22"/>
          <w:szCs w:val="22"/>
        </w:rPr>
        <w:t xml:space="preserve">Den samlede oversigt </w:t>
      </w:r>
      <w:r w:rsidR="00BF2FB2" w:rsidRPr="0070011C">
        <w:rPr>
          <w:sz w:val="22"/>
          <w:szCs w:val="22"/>
        </w:rPr>
        <w:t xml:space="preserve">kan findes på </w:t>
      </w:r>
      <w:hyperlink r:id="rId10" w:history="1">
        <w:r w:rsidR="00BF2FB2" w:rsidRPr="0070011C">
          <w:rPr>
            <w:rStyle w:val="Hyperlink"/>
            <w:sz w:val="22"/>
            <w:szCs w:val="22"/>
          </w:rPr>
          <w:t>www.uddannelsesstatistik.dk</w:t>
        </w:r>
      </w:hyperlink>
      <w:r w:rsidR="00BF2FB2" w:rsidRPr="0070011C">
        <w:rPr>
          <w:sz w:val="22"/>
          <w:szCs w:val="22"/>
        </w:rPr>
        <w:t xml:space="preserve"> </w:t>
      </w:r>
    </w:p>
    <w:p w14:paraId="5B0B8C67" w14:textId="52F04DBE" w:rsidR="3D91BF19" w:rsidRPr="0070011C" w:rsidRDefault="3D91BF19" w:rsidP="3D91BF19">
      <w:pPr>
        <w:rPr>
          <w:sz w:val="22"/>
          <w:szCs w:val="22"/>
        </w:rPr>
      </w:pPr>
    </w:p>
    <w:p w14:paraId="32708C3F" w14:textId="1251D4F3" w:rsidR="007B62F2" w:rsidRDefault="00A20BAC" w:rsidP="3D91BF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for Nørre G</w:t>
      </w:r>
      <w:r w:rsidR="00115BDA">
        <w:rPr>
          <w:b/>
          <w:bCs/>
          <w:sz w:val="22"/>
          <w:szCs w:val="22"/>
        </w:rPr>
        <w:t xml:space="preserve"> (NG) overfor </w:t>
      </w:r>
      <w:r w:rsidR="007B62F2">
        <w:rPr>
          <w:b/>
          <w:bCs/>
          <w:sz w:val="22"/>
          <w:szCs w:val="22"/>
        </w:rPr>
        <w:t>landsgennemsnit 2018-2022</w:t>
      </w:r>
    </w:p>
    <w:p w14:paraId="74D63A6C" w14:textId="77777777" w:rsidR="004D1B06" w:rsidRDefault="004D1B06" w:rsidP="3D91BF19">
      <w:pPr>
        <w:rPr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03"/>
        <w:gridCol w:w="1172"/>
        <w:gridCol w:w="1173"/>
        <w:gridCol w:w="1188"/>
        <w:gridCol w:w="1378"/>
        <w:gridCol w:w="1192"/>
      </w:tblGrid>
      <w:tr w:rsidR="00C3005D" w14:paraId="69180AFF" w14:textId="77777777" w:rsidTr="00C3005D">
        <w:tc>
          <w:tcPr>
            <w:tcW w:w="988" w:type="dxa"/>
          </w:tcPr>
          <w:p w14:paraId="780B437A" w14:textId="77777777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8A42B" w14:textId="380E27FD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</w:tcPr>
          <w:p w14:paraId="292EE169" w14:textId="38F099DB" w:rsidR="007B62F2" w:rsidRDefault="007E755A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Jeg er glad for at gå i skole</w:t>
            </w:r>
          </w:p>
        </w:tc>
        <w:tc>
          <w:tcPr>
            <w:tcW w:w="1172" w:type="dxa"/>
          </w:tcPr>
          <w:p w14:paraId="068A402E" w14:textId="1FCEC37D" w:rsidR="007B62F2" w:rsidRDefault="007E755A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Faglig trivsel</w:t>
            </w:r>
          </w:p>
        </w:tc>
        <w:tc>
          <w:tcPr>
            <w:tcW w:w="1173" w:type="dxa"/>
          </w:tcPr>
          <w:p w14:paraId="00CCDFAF" w14:textId="44DC4C74" w:rsidR="007B62F2" w:rsidRDefault="007E755A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Social trivsel</w:t>
            </w:r>
          </w:p>
        </w:tc>
        <w:tc>
          <w:tcPr>
            <w:tcW w:w="1188" w:type="dxa"/>
          </w:tcPr>
          <w:p w14:paraId="7F5F8B40" w14:textId="77777777" w:rsidR="007E755A" w:rsidRDefault="007E755A" w:rsidP="007E75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Lærings-</w:t>
            </w:r>
          </w:p>
          <w:p w14:paraId="4EADEE2D" w14:textId="0F6E151B" w:rsidR="007E755A" w:rsidRDefault="007E755A" w:rsidP="007E75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miljø</w:t>
            </w:r>
          </w:p>
        </w:tc>
        <w:tc>
          <w:tcPr>
            <w:tcW w:w="1378" w:type="dxa"/>
          </w:tcPr>
          <w:p w14:paraId="29C58696" w14:textId="77777777" w:rsidR="007E755A" w:rsidRDefault="007E755A" w:rsidP="007E75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 og</w:t>
            </w:r>
          </w:p>
          <w:p w14:paraId="019717A2" w14:textId="19C8F43F" w:rsidR="007B62F2" w:rsidRDefault="007E755A" w:rsidP="007E75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bekymringer</w:t>
            </w:r>
          </w:p>
        </w:tc>
        <w:tc>
          <w:tcPr>
            <w:tcW w:w="1192" w:type="dxa"/>
          </w:tcPr>
          <w:p w14:paraId="1C725448" w14:textId="1C74E388" w:rsidR="007B62F2" w:rsidRDefault="007E755A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Mobning</w:t>
            </w:r>
          </w:p>
        </w:tc>
      </w:tr>
      <w:tr w:rsidR="00C3005D" w14:paraId="242018D6" w14:textId="77777777" w:rsidTr="00C3005D">
        <w:tc>
          <w:tcPr>
            <w:tcW w:w="988" w:type="dxa"/>
            <w:shd w:val="clear" w:color="auto" w:fill="D9E2F3" w:themeFill="accent1" w:themeFillTint="33"/>
          </w:tcPr>
          <w:p w14:paraId="5A6AD0DC" w14:textId="2F4E3C8E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EDB5F96" w14:textId="7DA3C229" w:rsidR="007B62F2" w:rsidRDefault="007E755A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50EEEB43" w14:textId="2538BBDA" w:rsidR="007B62F2" w:rsidRPr="00113648" w:rsidRDefault="00C3005D" w:rsidP="00C3005D">
            <w:pPr>
              <w:jc w:val="center"/>
              <w:rPr>
                <w:sz w:val="22"/>
                <w:szCs w:val="22"/>
              </w:rPr>
            </w:pPr>
            <w:r w:rsidRPr="00113648">
              <w:rPr>
                <w:sz w:val="22"/>
                <w:szCs w:val="22"/>
              </w:rPr>
              <w:t>3,9</w:t>
            </w:r>
          </w:p>
        </w:tc>
        <w:tc>
          <w:tcPr>
            <w:tcW w:w="1172" w:type="dxa"/>
            <w:shd w:val="clear" w:color="auto" w:fill="D9E2F3" w:themeFill="accent1" w:themeFillTint="33"/>
          </w:tcPr>
          <w:p w14:paraId="78C44726" w14:textId="0B71B5B8" w:rsidR="007B62F2" w:rsidRPr="00113648" w:rsidRDefault="00C3005D" w:rsidP="00C3005D">
            <w:pPr>
              <w:jc w:val="center"/>
              <w:rPr>
                <w:sz w:val="22"/>
                <w:szCs w:val="22"/>
              </w:rPr>
            </w:pPr>
            <w:r w:rsidRPr="00113648">
              <w:rPr>
                <w:sz w:val="22"/>
                <w:szCs w:val="22"/>
              </w:rPr>
              <w:t>3.8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1CEA6688" w14:textId="4EE5551D" w:rsidR="007B62F2" w:rsidRPr="00113648" w:rsidRDefault="00C3005D" w:rsidP="00C3005D">
            <w:pPr>
              <w:jc w:val="center"/>
              <w:rPr>
                <w:sz w:val="22"/>
                <w:szCs w:val="22"/>
              </w:rPr>
            </w:pPr>
            <w:r w:rsidRPr="00113648">
              <w:rPr>
                <w:sz w:val="22"/>
                <w:szCs w:val="22"/>
              </w:rPr>
              <w:t>4,1</w:t>
            </w:r>
          </w:p>
        </w:tc>
        <w:tc>
          <w:tcPr>
            <w:tcW w:w="1188" w:type="dxa"/>
            <w:shd w:val="clear" w:color="auto" w:fill="D9E2F3" w:themeFill="accent1" w:themeFillTint="33"/>
          </w:tcPr>
          <w:p w14:paraId="676C2E45" w14:textId="54D4C87F" w:rsidR="007B62F2" w:rsidRPr="00113648" w:rsidRDefault="00C3005D" w:rsidP="00C3005D">
            <w:pPr>
              <w:jc w:val="center"/>
              <w:rPr>
                <w:sz w:val="22"/>
                <w:szCs w:val="22"/>
              </w:rPr>
            </w:pPr>
            <w:r w:rsidRPr="00113648">
              <w:rPr>
                <w:sz w:val="22"/>
                <w:szCs w:val="22"/>
              </w:rPr>
              <w:t>3,4</w:t>
            </w:r>
          </w:p>
        </w:tc>
        <w:tc>
          <w:tcPr>
            <w:tcW w:w="1378" w:type="dxa"/>
            <w:shd w:val="clear" w:color="auto" w:fill="D9E2F3" w:themeFill="accent1" w:themeFillTint="33"/>
          </w:tcPr>
          <w:p w14:paraId="3C37F61E" w14:textId="49CED95F" w:rsidR="007B62F2" w:rsidRPr="00113648" w:rsidRDefault="00C3005D" w:rsidP="00C3005D">
            <w:pPr>
              <w:jc w:val="center"/>
              <w:rPr>
                <w:sz w:val="22"/>
                <w:szCs w:val="22"/>
              </w:rPr>
            </w:pPr>
            <w:r w:rsidRPr="00113648">
              <w:rPr>
                <w:sz w:val="22"/>
                <w:szCs w:val="22"/>
              </w:rPr>
              <w:t>2,4</w:t>
            </w:r>
          </w:p>
        </w:tc>
        <w:tc>
          <w:tcPr>
            <w:tcW w:w="1192" w:type="dxa"/>
            <w:shd w:val="clear" w:color="auto" w:fill="D9E2F3" w:themeFill="accent1" w:themeFillTint="33"/>
          </w:tcPr>
          <w:p w14:paraId="49E9A9B3" w14:textId="5E34D9F0" w:rsidR="007B62F2" w:rsidRPr="00113648" w:rsidRDefault="00C3005D" w:rsidP="00C3005D">
            <w:pPr>
              <w:jc w:val="center"/>
              <w:rPr>
                <w:sz w:val="22"/>
                <w:szCs w:val="22"/>
              </w:rPr>
            </w:pPr>
            <w:r w:rsidRPr="00113648">
              <w:rPr>
                <w:sz w:val="22"/>
                <w:szCs w:val="22"/>
              </w:rPr>
              <w:t>4,7</w:t>
            </w:r>
          </w:p>
        </w:tc>
      </w:tr>
      <w:tr w:rsidR="00C3005D" w14:paraId="7FB15555" w14:textId="77777777" w:rsidTr="00C3005D">
        <w:tc>
          <w:tcPr>
            <w:tcW w:w="988" w:type="dxa"/>
          </w:tcPr>
          <w:p w14:paraId="7E65974A" w14:textId="77777777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9F203" w14:textId="2F7C5407" w:rsidR="007B62F2" w:rsidRDefault="00C3005D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</w:tcPr>
          <w:p w14:paraId="6D7627F1" w14:textId="21EED76B" w:rsidR="007B62F2" w:rsidRPr="00113648" w:rsidRDefault="00113648" w:rsidP="00C3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2" w:type="dxa"/>
          </w:tcPr>
          <w:p w14:paraId="68E733FF" w14:textId="13AD8D59" w:rsidR="007B62F2" w:rsidRPr="00113648" w:rsidRDefault="00113648" w:rsidP="00C3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73" w:type="dxa"/>
          </w:tcPr>
          <w:p w14:paraId="08C2A9C3" w14:textId="075E7043" w:rsidR="007B62F2" w:rsidRPr="00113648" w:rsidRDefault="00113648" w:rsidP="00C3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</w:tcPr>
          <w:p w14:paraId="2EF75570" w14:textId="2250A923" w:rsidR="007B62F2" w:rsidRPr="00113648" w:rsidRDefault="00113648" w:rsidP="00C3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78" w:type="dxa"/>
          </w:tcPr>
          <w:p w14:paraId="61957AFC" w14:textId="5CCE592B" w:rsidR="007B62F2" w:rsidRPr="00113648" w:rsidRDefault="00113648" w:rsidP="00C3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92" w:type="dxa"/>
          </w:tcPr>
          <w:p w14:paraId="3E9BF275" w14:textId="2896F48B" w:rsidR="007B62F2" w:rsidRPr="00113648" w:rsidRDefault="005C7026" w:rsidP="00C3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 w:rsidR="00C3005D" w14:paraId="5A94E60F" w14:textId="77777777" w:rsidTr="00C3005D">
        <w:tc>
          <w:tcPr>
            <w:tcW w:w="988" w:type="dxa"/>
            <w:shd w:val="clear" w:color="auto" w:fill="D9E2F3" w:themeFill="accent1" w:themeFillTint="33"/>
          </w:tcPr>
          <w:p w14:paraId="51238E1F" w14:textId="6C35D13C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C1018FF" w14:textId="519F451D" w:rsidR="007B62F2" w:rsidRDefault="00C3005D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709BD164" w14:textId="42303111" w:rsidR="007B62F2" w:rsidRPr="007C4EAE" w:rsidRDefault="005C7026" w:rsidP="00C30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D9E2F3" w:themeFill="accent1" w:themeFillTint="33"/>
          </w:tcPr>
          <w:p w14:paraId="24BCD29B" w14:textId="63A162F4" w:rsidR="007B62F2" w:rsidRPr="007C4EAE" w:rsidRDefault="003C741A" w:rsidP="00C30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7AE83FB9" w14:textId="75594216" w:rsidR="007B62F2" w:rsidRPr="007C4EAE" w:rsidRDefault="003C741A" w:rsidP="00C30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shd w:val="clear" w:color="auto" w:fill="D9E2F3" w:themeFill="accent1" w:themeFillTint="33"/>
          </w:tcPr>
          <w:p w14:paraId="3AE19DFC" w14:textId="1CA93F49" w:rsidR="007B62F2" w:rsidRPr="007C4EAE" w:rsidRDefault="003C741A" w:rsidP="00C30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1378" w:type="dxa"/>
            <w:shd w:val="clear" w:color="auto" w:fill="D9E2F3" w:themeFill="accent1" w:themeFillTint="33"/>
          </w:tcPr>
          <w:p w14:paraId="7C769719" w14:textId="14AE3DB9" w:rsidR="007B62F2" w:rsidRPr="007C4EAE" w:rsidRDefault="003C741A" w:rsidP="00C30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192" w:type="dxa"/>
            <w:shd w:val="clear" w:color="auto" w:fill="D9E2F3" w:themeFill="accent1" w:themeFillTint="33"/>
          </w:tcPr>
          <w:p w14:paraId="6C8F9004" w14:textId="22FD3150" w:rsidR="007B62F2" w:rsidRPr="007C4EAE" w:rsidRDefault="003C741A" w:rsidP="00C30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C3005D" w14:paraId="64AC46A3" w14:textId="77777777" w:rsidTr="00C3005D">
        <w:tc>
          <w:tcPr>
            <w:tcW w:w="988" w:type="dxa"/>
          </w:tcPr>
          <w:p w14:paraId="1D4AA9FD" w14:textId="77777777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80EE6" w14:textId="36AB49DE" w:rsidR="007B62F2" w:rsidRDefault="00C3005D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</w:tcPr>
          <w:p w14:paraId="37106C0A" w14:textId="6E6A23DD" w:rsidR="007B62F2" w:rsidRPr="007C4EAE" w:rsidRDefault="009D7EE4" w:rsidP="00B3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172" w:type="dxa"/>
          </w:tcPr>
          <w:p w14:paraId="0C0D9759" w14:textId="765F2D7B" w:rsidR="007B62F2" w:rsidRPr="007C4EAE" w:rsidRDefault="009D7EE4" w:rsidP="00B3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73" w:type="dxa"/>
          </w:tcPr>
          <w:p w14:paraId="0073F166" w14:textId="2DCF69D6" w:rsidR="007B62F2" w:rsidRPr="007C4EAE" w:rsidRDefault="00F63F85" w:rsidP="00B3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</w:tcPr>
          <w:p w14:paraId="7B009524" w14:textId="15314998" w:rsidR="007B62F2" w:rsidRPr="007C4EAE" w:rsidRDefault="00B31B6C" w:rsidP="00B3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378" w:type="dxa"/>
          </w:tcPr>
          <w:p w14:paraId="60668408" w14:textId="3DACBE43" w:rsidR="007B62F2" w:rsidRPr="007C4EAE" w:rsidRDefault="00B31B6C" w:rsidP="00B3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92" w:type="dxa"/>
          </w:tcPr>
          <w:p w14:paraId="57E41952" w14:textId="15F69311" w:rsidR="007B62F2" w:rsidRPr="007C4EAE" w:rsidRDefault="00B31B6C" w:rsidP="00B3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C4EAE"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C3005D" w14:paraId="5C681A69" w14:textId="77777777" w:rsidTr="00C3005D">
        <w:tc>
          <w:tcPr>
            <w:tcW w:w="988" w:type="dxa"/>
            <w:shd w:val="clear" w:color="auto" w:fill="D9E2F3" w:themeFill="accent1" w:themeFillTint="33"/>
          </w:tcPr>
          <w:p w14:paraId="401ED1FA" w14:textId="402A1A64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  <w:bookmarkStart w:id="0" w:name="_Hlk147400852"/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96A39D6" w14:textId="662B3E47" w:rsidR="007B62F2" w:rsidRDefault="00C3005D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shd w:val="clear" w:color="auto" w:fill="D9E2F3" w:themeFill="accent1" w:themeFillTint="33"/>
          </w:tcPr>
          <w:p w14:paraId="7B39B4A9" w14:textId="39C6F9EE" w:rsidR="007B62F2" w:rsidRPr="00113648" w:rsidRDefault="007C4EAE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D9E2F3" w:themeFill="accent1" w:themeFillTint="33"/>
          </w:tcPr>
          <w:p w14:paraId="6FD4A337" w14:textId="218CF983" w:rsidR="007B62F2" w:rsidRPr="00113648" w:rsidRDefault="007C4EAE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4B865D81" w14:textId="41432B1D" w:rsidR="007B62F2" w:rsidRPr="00113648" w:rsidRDefault="007C4EAE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shd w:val="clear" w:color="auto" w:fill="D9E2F3" w:themeFill="accent1" w:themeFillTint="33"/>
          </w:tcPr>
          <w:p w14:paraId="7CBE06AF" w14:textId="5E9E282E" w:rsidR="007B62F2" w:rsidRPr="00113648" w:rsidRDefault="00685290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78" w:type="dxa"/>
            <w:shd w:val="clear" w:color="auto" w:fill="D9E2F3" w:themeFill="accent1" w:themeFillTint="33"/>
          </w:tcPr>
          <w:p w14:paraId="21136C33" w14:textId="12014E0E" w:rsidR="007B62F2" w:rsidRPr="00113648" w:rsidRDefault="00685290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92" w:type="dxa"/>
            <w:shd w:val="clear" w:color="auto" w:fill="D9E2F3" w:themeFill="accent1" w:themeFillTint="33"/>
          </w:tcPr>
          <w:p w14:paraId="012AA77D" w14:textId="5483343E" w:rsidR="007B62F2" w:rsidRPr="00113648" w:rsidRDefault="00685290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C3005D" w14:paraId="1963D2F7" w14:textId="77777777" w:rsidTr="00C3005D">
        <w:tc>
          <w:tcPr>
            <w:tcW w:w="988" w:type="dxa"/>
          </w:tcPr>
          <w:p w14:paraId="20CA0A3C" w14:textId="77777777" w:rsidR="007B62F2" w:rsidRDefault="007B62F2" w:rsidP="3D91BF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F767CF" w14:textId="2BF87E88" w:rsidR="007B62F2" w:rsidRDefault="00C3005D" w:rsidP="3D91BF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</w:tcPr>
          <w:p w14:paraId="0B5612AB" w14:textId="2F891F55" w:rsidR="007B62F2" w:rsidRPr="00113648" w:rsidRDefault="00685290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72" w:type="dxa"/>
          </w:tcPr>
          <w:p w14:paraId="0016F2E2" w14:textId="453CF37A" w:rsidR="007B62F2" w:rsidRPr="00113648" w:rsidRDefault="00685290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73" w:type="dxa"/>
          </w:tcPr>
          <w:p w14:paraId="0B707A86" w14:textId="04FBA3C1" w:rsidR="007B62F2" w:rsidRPr="00113648" w:rsidRDefault="004653E6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</w:tcPr>
          <w:p w14:paraId="75191443" w14:textId="2D7F4A46" w:rsidR="007B62F2" w:rsidRPr="00113648" w:rsidRDefault="004653E6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78" w:type="dxa"/>
          </w:tcPr>
          <w:p w14:paraId="5E2B4E07" w14:textId="7E0F671B" w:rsidR="007B62F2" w:rsidRPr="00113648" w:rsidRDefault="004653E6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92" w:type="dxa"/>
          </w:tcPr>
          <w:p w14:paraId="3E5D3916" w14:textId="36C29A7E" w:rsidR="007B62F2" w:rsidRPr="00113648" w:rsidRDefault="004653E6" w:rsidP="00B31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bookmarkEnd w:id="0"/>
    </w:tbl>
    <w:p w14:paraId="40284E9A" w14:textId="77777777" w:rsidR="00A841F3" w:rsidRDefault="00A841F3" w:rsidP="3D91BF19">
      <w:pPr>
        <w:rPr>
          <w:b/>
          <w:bCs/>
          <w:sz w:val="22"/>
          <w:szCs w:val="22"/>
        </w:rPr>
      </w:pPr>
    </w:p>
    <w:p w14:paraId="2936858D" w14:textId="77777777" w:rsidR="00A841F3" w:rsidRDefault="00A841F3" w:rsidP="3D91BF19">
      <w:pPr>
        <w:rPr>
          <w:b/>
          <w:bCs/>
          <w:sz w:val="22"/>
          <w:szCs w:val="22"/>
        </w:rPr>
      </w:pPr>
    </w:p>
    <w:p w14:paraId="11AA6DA0" w14:textId="073E2EAD" w:rsidR="00DC51C8" w:rsidRPr="0070011C" w:rsidRDefault="4105F5F7" w:rsidP="3D91BF19">
      <w:pPr>
        <w:rPr>
          <w:b/>
          <w:bCs/>
          <w:sz w:val="22"/>
          <w:szCs w:val="22"/>
        </w:rPr>
      </w:pPr>
      <w:r w:rsidRPr="0070011C">
        <w:rPr>
          <w:b/>
          <w:bCs/>
          <w:sz w:val="22"/>
          <w:szCs w:val="22"/>
        </w:rPr>
        <w:t>Op</w:t>
      </w:r>
      <w:r w:rsidR="76C8DE29" w:rsidRPr="0070011C">
        <w:rPr>
          <w:b/>
          <w:bCs/>
          <w:sz w:val="22"/>
          <w:szCs w:val="22"/>
        </w:rPr>
        <w:t>samling</w:t>
      </w:r>
      <w:r w:rsidR="53354E06" w:rsidRPr="0070011C">
        <w:rPr>
          <w:b/>
          <w:bCs/>
          <w:sz w:val="22"/>
          <w:szCs w:val="22"/>
        </w:rPr>
        <w:t xml:space="preserve"> af udvalgte udsagn</w:t>
      </w:r>
      <w:r w:rsidR="00291CD3" w:rsidRPr="0070011C">
        <w:rPr>
          <w:b/>
          <w:bCs/>
          <w:sz w:val="22"/>
          <w:szCs w:val="22"/>
        </w:rPr>
        <w:t xml:space="preserve"> på det samlede resultat for Nørre G (NG) sammenholdt med landsgennemsnittet (LG)</w:t>
      </w:r>
      <w:r w:rsidR="76C8DE29" w:rsidRPr="0070011C">
        <w:rPr>
          <w:b/>
          <w:bCs/>
          <w:sz w:val="22"/>
          <w:szCs w:val="22"/>
        </w:rPr>
        <w:t xml:space="preserve">: </w:t>
      </w:r>
    </w:p>
    <w:p w14:paraId="4A4C5F80" w14:textId="77777777" w:rsidR="007E5839" w:rsidRPr="0070011C" w:rsidRDefault="007E5839" w:rsidP="3D91BF19">
      <w:pPr>
        <w:rPr>
          <w:b/>
          <w:bCs/>
          <w:sz w:val="22"/>
          <w:szCs w:val="22"/>
        </w:rPr>
      </w:pPr>
    </w:p>
    <w:p w14:paraId="00C57518" w14:textId="77777777" w:rsidR="007E5839" w:rsidRDefault="007E5839" w:rsidP="007E5839">
      <w:pPr>
        <w:rPr>
          <w:sz w:val="22"/>
          <w:szCs w:val="22"/>
        </w:rPr>
      </w:pPr>
      <w:r w:rsidRPr="0070011C">
        <w:rPr>
          <w:sz w:val="22"/>
          <w:szCs w:val="22"/>
        </w:rPr>
        <w:t>På følgende spørgsmål ligger vi over landsgennemsnittet:</w:t>
      </w:r>
    </w:p>
    <w:p w14:paraId="0B031560" w14:textId="48781465" w:rsidR="00571600" w:rsidRPr="00571600" w:rsidRDefault="00571600" w:rsidP="00571600">
      <w:pPr>
        <w:numPr>
          <w:ilvl w:val="0"/>
          <w:numId w:val="7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571600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Jeg kan lide at kende til og lære nye ting (NG</w:t>
      </w:r>
      <w:r w:rsidR="008866EC">
        <w:rPr>
          <w:rStyle w:val="Fodnotehenvisning"/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footnoteReference w:id="2"/>
      </w:r>
      <w:r w:rsidRPr="00571600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 xml:space="preserve"> 82, LG</w:t>
      </w:r>
      <w:r w:rsidR="008866EC">
        <w:rPr>
          <w:rStyle w:val="Fodnotehenvisning"/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footnoteReference w:id="3"/>
      </w:r>
      <w:r w:rsidRPr="00571600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 xml:space="preserve"> 80)</w:t>
      </w:r>
    </w:p>
    <w:p w14:paraId="1057C777" w14:textId="77777777" w:rsidR="00571600" w:rsidRPr="00571600" w:rsidRDefault="00571600" w:rsidP="00571600">
      <w:pPr>
        <w:numPr>
          <w:ilvl w:val="0"/>
          <w:numId w:val="7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571600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lastRenderedPageBreak/>
        <w:t>Jeg støtter og hjælper mine kammerater (NG 85, LG 83)</w:t>
      </w:r>
    </w:p>
    <w:p w14:paraId="3C5088EA" w14:textId="347BB30E" w:rsidR="00650C49" w:rsidRPr="008866EC" w:rsidRDefault="00571600" w:rsidP="00650C49">
      <w:pPr>
        <w:numPr>
          <w:ilvl w:val="0"/>
          <w:numId w:val="7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571600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 xml:space="preserve">I min klasse er det godt at være aktiv i timerne (NG 82, LG 80) </w:t>
      </w:r>
    </w:p>
    <w:p w14:paraId="1859E309" w14:textId="0E88E311" w:rsidR="00571600" w:rsidRPr="008866EC" w:rsidRDefault="00571600" w:rsidP="00650C49">
      <w:pPr>
        <w:numPr>
          <w:ilvl w:val="0"/>
          <w:numId w:val="7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8866EC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Jeg har god kontakt med elever fra andre klasser/hold (NG 76/LG 73)</w:t>
      </w:r>
    </w:p>
    <w:p w14:paraId="3246A562" w14:textId="77777777" w:rsidR="007E5839" w:rsidRPr="00D135EA" w:rsidRDefault="007E5839" w:rsidP="3D91BF19">
      <w:pPr>
        <w:rPr>
          <w:b/>
          <w:bCs/>
          <w:color w:val="70AD47" w:themeColor="accent6"/>
          <w:sz w:val="22"/>
          <w:szCs w:val="22"/>
        </w:rPr>
      </w:pPr>
    </w:p>
    <w:p w14:paraId="0DBB98D6" w14:textId="7ED52662" w:rsidR="00DC51C8" w:rsidRDefault="00DC51C8">
      <w:pPr>
        <w:rPr>
          <w:sz w:val="22"/>
          <w:szCs w:val="22"/>
        </w:rPr>
      </w:pPr>
      <w:r w:rsidRPr="0070011C">
        <w:rPr>
          <w:sz w:val="22"/>
          <w:szCs w:val="22"/>
        </w:rPr>
        <w:t>På</w:t>
      </w:r>
      <w:r w:rsidR="00B2752D" w:rsidRPr="0070011C">
        <w:rPr>
          <w:sz w:val="22"/>
          <w:szCs w:val="22"/>
        </w:rPr>
        <w:t xml:space="preserve"> følgende spørgsmål ligger vi </w:t>
      </w:r>
      <w:r w:rsidR="007234EB" w:rsidRPr="0070011C">
        <w:rPr>
          <w:sz w:val="22"/>
          <w:szCs w:val="22"/>
        </w:rPr>
        <w:t>under landsgennemsnittet:</w:t>
      </w:r>
    </w:p>
    <w:p w14:paraId="6673319F" w14:textId="0F60D6BE" w:rsidR="00135A22" w:rsidRPr="00135A22" w:rsidRDefault="00135A22" w:rsidP="00135A22">
      <w:pPr>
        <w:numPr>
          <w:ilvl w:val="0"/>
          <w:numId w:val="8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135A22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Jeg har indflydelse på undervisningen (NG 47, LG 51)</w:t>
      </w:r>
    </w:p>
    <w:p w14:paraId="6C439CD7" w14:textId="77777777" w:rsidR="00135A22" w:rsidRPr="00135A22" w:rsidRDefault="00135A22" w:rsidP="00135A22">
      <w:pPr>
        <w:numPr>
          <w:ilvl w:val="0"/>
          <w:numId w:val="8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135A22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Lærerne sørger for at elevernes ideer bliver brugt i undervisningen (NG 48, LG 53)</w:t>
      </w:r>
    </w:p>
    <w:p w14:paraId="78E4DC83" w14:textId="111AF152" w:rsidR="00135A22" w:rsidRPr="00135A22" w:rsidRDefault="00135A22" w:rsidP="00135A22">
      <w:pPr>
        <w:numPr>
          <w:ilvl w:val="0"/>
          <w:numId w:val="8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135A22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Lærerne koordinerer tidspunkter for opgaveafleveringer (NG 52, LG 57)</w:t>
      </w:r>
    </w:p>
    <w:p w14:paraId="7EEC89E4" w14:textId="51A89667" w:rsidR="00135A22" w:rsidRPr="00135A22" w:rsidRDefault="00135A22" w:rsidP="00135A22">
      <w:pPr>
        <w:numPr>
          <w:ilvl w:val="0"/>
          <w:numId w:val="8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135A22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Der er gode muligheder for at få støtte og vejledning, hvis jeg har det svært (NG 67, LG 71)</w:t>
      </w:r>
    </w:p>
    <w:p w14:paraId="5372FD38" w14:textId="4B9ECF6C" w:rsidR="00135A22" w:rsidRPr="00135A22" w:rsidRDefault="00135A22" w:rsidP="00135A22">
      <w:pPr>
        <w:numPr>
          <w:ilvl w:val="0"/>
          <w:numId w:val="8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  <w:lang w:eastAsia="da-DK"/>
        </w:rPr>
      </w:pPr>
      <w:r w:rsidRPr="00135A22">
        <w:rPr>
          <w:rFonts w:eastAsiaTheme="minorEastAsia" w:hAnsi="Calibri"/>
          <w:i/>
          <w:iCs/>
          <w:color w:val="000000" w:themeColor="text1"/>
          <w:kern w:val="24"/>
          <w:sz w:val="22"/>
          <w:szCs w:val="22"/>
          <w:lang w:eastAsia="da-DK"/>
        </w:rPr>
        <w:t>Jeg har det dårligt i skolen (NG 77, LG 81)</w:t>
      </w:r>
    </w:p>
    <w:p w14:paraId="7D691DE3" w14:textId="77777777" w:rsidR="00135A22" w:rsidRPr="00135A22" w:rsidRDefault="00135A22" w:rsidP="00135A22">
      <w:pPr>
        <w:numPr>
          <w:ilvl w:val="0"/>
          <w:numId w:val="8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  <w:sz w:val="22"/>
          <w:szCs w:val="22"/>
          <w:lang w:eastAsia="da-DK"/>
        </w:rPr>
      </w:pPr>
      <w:r w:rsidRPr="00135A22">
        <w:rPr>
          <w:rFonts w:eastAsiaTheme="minorEastAsia" w:hAnsi="Calibri"/>
          <w:color w:val="000000" w:themeColor="text1"/>
          <w:kern w:val="24"/>
          <w:sz w:val="22"/>
          <w:szCs w:val="22"/>
          <w:lang w:eastAsia="da-DK"/>
        </w:rPr>
        <w:t xml:space="preserve">Hvor ofte føler du dig presset i skolen? (NG 75, LG 79) </w:t>
      </w:r>
    </w:p>
    <w:p w14:paraId="5A5E3372" w14:textId="68A9530F" w:rsidR="007234EB" w:rsidRPr="0070011C" w:rsidRDefault="007234EB" w:rsidP="00C73483">
      <w:pPr>
        <w:rPr>
          <w:sz w:val="22"/>
          <w:szCs w:val="22"/>
        </w:rPr>
      </w:pPr>
    </w:p>
    <w:p w14:paraId="102A0863" w14:textId="4E7C5A5D" w:rsidR="00045DE5" w:rsidRPr="0070011C" w:rsidRDefault="007239E1">
      <w:p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>Konklusion</w:t>
      </w:r>
    </w:p>
    <w:p w14:paraId="62AE28EA" w14:textId="1B525E0C" w:rsidR="007239E1" w:rsidRPr="0070011C" w:rsidRDefault="002100C7" w:rsidP="007239E1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>Nørre G</w:t>
      </w:r>
      <w:r w:rsidR="007239E1" w:rsidRPr="0070011C">
        <w:rPr>
          <w:rFonts w:cstheme="minorHAnsi"/>
          <w:sz w:val="22"/>
          <w:szCs w:val="22"/>
        </w:rPr>
        <w:t xml:space="preserve"> ligger overordnet set meget gennemsnitligt i forhold til elevtrivsel</w:t>
      </w:r>
      <w:r w:rsidR="005E199A" w:rsidRPr="0070011C">
        <w:rPr>
          <w:rFonts w:cstheme="minorHAnsi"/>
          <w:sz w:val="22"/>
          <w:szCs w:val="22"/>
        </w:rPr>
        <w:t xml:space="preserve"> på landsplan</w:t>
      </w:r>
      <w:r w:rsidR="007239E1" w:rsidRPr="0070011C">
        <w:rPr>
          <w:rFonts w:cstheme="minorHAnsi"/>
          <w:sz w:val="22"/>
          <w:szCs w:val="22"/>
        </w:rPr>
        <w:t xml:space="preserve">. Der er dog </w:t>
      </w:r>
      <w:r w:rsidR="005E199A" w:rsidRPr="0070011C">
        <w:rPr>
          <w:rFonts w:cstheme="minorHAnsi"/>
          <w:sz w:val="22"/>
          <w:szCs w:val="22"/>
        </w:rPr>
        <w:t>nogle</w:t>
      </w:r>
      <w:r w:rsidR="00564E87" w:rsidRPr="0070011C">
        <w:rPr>
          <w:rFonts w:cstheme="minorHAnsi"/>
          <w:sz w:val="22"/>
          <w:szCs w:val="22"/>
        </w:rPr>
        <w:t xml:space="preserve"> områder</w:t>
      </w:r>
      <w:r w:rsidR="001433C2" w:rsidRPr="0070011C">
        <w:rPr>
          <w:rFonts w:cstheme="minorHAnsi"/>
          <w:sz w:val="22"/>
          <w:szCs w:val="22"/>
        </w:rPr>
        <w:t>,</w:t>
      </w:r>
      <w:r w:rsidR="007239E1" w:rsidRPr="0070011C">
        <w:rPr>
          <w:rFonts w:cstheme="minorHAnsi"/>
          <w:sz w:val="22"/>
          <w:szCs w:val="22"/>
        </w:rPr>
        <w:t xml:space="preserve"> hvor vi </w:t>
      </w:r>
      <w:r w:rsidRPr="0070011C">
        <w:rPr>
          <w:rFonts w:cstheme="minorHAnsi"/>
          <w:sz w:val="22"/>
          <w:szCs w:val="22"/>
        </w:rPr>
        <w:t xml:space="preserve">gerne </w:t>
      </w:r>
      <w:r w:rsidR="00A1458C" w:rsidRPr="0070011C">
        <w:rPr>
          <w:rFonts w:cstheme="minorHAnsi"/>
          <w:sz w:val="22"/>
          <w:szCs w:val="22"/>
        </w:rPr>
        <w:t xml:space="preserve">vil </w:t>
      </w:r>
      <w:r w:rsidR="002C6D31" w:rsidRPr="0070011C">
        <w:rPr>
          <w:rFonts w:cstheme="minorHAnsi"/>
          <w:sz w:val="22"/>
          <w:szCs w:val="22"/>
        </w:rPr>
        <w:t>udvikle os.</w:t>
      </w:r>
    </w:p>
    <w:p w14:paraId="4E6492EA" w14:textId="775C36A2" w:rsidR="007239E1" w:rsidRPr="0070011C" w:rsidRDefault="002100C7" w:rsidP="007239E1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>Nørre G ligger fint</w:t>
      </w:r>
      <w:r w:rsidR="007239E1" w:rsidRPr="0070011C">
        <w:rPr>
          <w:rFonts w:cstheme="minorHAnsi"/>
          <w:sz w:val="22"/>
          <w:szCs w:val="22"/>
        </w:rPr>
        <w:t xml:space="preserve"> i forhold til kategorien ”</w:t>
      </w:r>
      <w:r w:rsidR="007239E1" w:rsidRPr="0070011C">
        <w:rPr>
          <w:rFonts w:cstheme="minorHAnsi"/>
          <w:i/>
          <w:iCs/>
          <w:sz w:val="22"/>
          <w:szCs w:val="22"/>
        </w:rPr>
        <w:t>klasserelationer</w:t>
      </w:r>
      <w:r w:rsidR="007239E1" w:rsidRPr="0070011C">
        <w:rPr>
          <w:rFonts w:cstheme="minorHAnsi"/>
          <w:sz w:val="22"/>
          <w:szCs w:val="22"/>
        </w:rPr>
        <w:t>”</w:t>
      </w:r>
      <w:r w:rsidR="00886629" w:rsidRPr="0070011C">
        <w:rPr>
          <w:rFonts w:cstheme="minorHAnsi"/>
          <w:sz w:val="22"/>
          <w:szCs w:val="22"/>
        </w:rPr>
        <w:t xml:space="preserve">, </w:t>
      </w:r>
      <w:r w:rsidR="007239E1" w:rsidRPr="0070011C">
        <w:rPr>
          <w:rFonts w:cstheme="minorHAnsi"/>
          <w:sz w:val="22"/>
          <w:szCs w:val="22"/>
        </w:rPr>
        <w:t>”</w:t>
      </w:r>
      <w:r w:rsidR="007239E1" w:rsidRPr="0070011C">
        <w:rPr>
          <w:rFonts w:cstheme="minorHAnsi"/>
          <w:i/>
          <w:iCs/>
          <w:sz w:val="22"/>
          <w:szCs w:val="22"/>
        </w:rPr>
        <w:t>aktivitet i timerne</w:t>
      </w:r>
      <w:r w:rsidR="007239E1" w:rsidRPr="0070011C">
        <w:rPr>
          <w:rFonts w:cstheme="minorHAnsi"/>
          <w:sz w:val="22"/>
          <w:szCs w:val="22"/>
        </w:rPr>
        <w:t>” og ”</w:t>
      </w:r>
      <w:r w:rsidR="007239E1" w:rsidRPr="0070011C">
        <w:rPr>
          <w:rFonts w:cstheme="minorHAnsi"/>
          <w:i/>
          <w:iCs/>
          <w:sz w:val="22"/>
          <w:szCs w:val="22"/>
        </w:rPr>
        <w:t>indbyrdes respekt og forståelse</w:t>
      </w:r>
      <w:r w:rsidR="007239E1" w:rsidRPr="0070011C">
        <w:rPr>
          <w:rFonts w:cstheme="minorHAnsi"/>
          <w:sz w:val="22"/>
          <w:szCs w:val="22"/>
        </w:rPr>
        <w:t>”.</w:t>
      </w:r>
    </w:p>
    <w:p w14:paraId="03650928" w14:textId="57AAAC50" w:rsidR="007239E1" w:rsidRPr="0070011C" w:rsidRDefault="00886629" w:rsidP="007239E1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 xml:space="preserve">Der er udviklingsmuligheder </w:t>
      </w:r>
      <w:r w:rsidR="007239E1" w:rsidRPr="0070011C">
        <w:rPr>
          <w:rFonts w:cstheme="minorHAnsi"/>
          <w:sz w:val="22"/>
          <w:szCs w:val="22"/>
        </w:rPr>
        <w:t>i forhold til ”</w:t>
      </w:r>
      <w:r w:rsidR="007239E1" w:rsidRPr="0070011C">
        <w:rPr>
          <w:rFonts w:cstheme="minorHAnsi"/>
          <w:i/>
          <w:iCs/>
          <w:sz w:val="22"/>
          <w:szCs w:val="22"/>
        </w:rPr>
        <w:t>faglig trivsel</w:t>
      </w:r>
      <w:r w:rsidR="007239E1" w:rsidRPr="0070011C">
        <w:rPr>
          <w:rFonts w:cstheme="minorHAnsi"/>
          <w:sz w:val="22"/>
          <w:szCs w:val="22"/>
        </w:rPr>
        <w:t>”, ”</w:t>
      </w:r>
      <w:r w:rsidR="007239E1" w:rsidRPr="0070011C">
        <w:rPr>
          <w:rFonts w:cstheme="minorHAnsi"/>
          <w:i/>
          <w:iCs/>
          <w:sz w:val="22"/>
          <w:szCs w:val="22"/>
        </w:rPr>
        <w:t>læringsmiljø</w:t>
      </w:r>
      <w:r w:rsidR="007239E1" w:rsidRPr="0070011C">
        <w:rPr>
          <w:rFonts w:cstheme="minorHAnsi"/>
          <w:sz w:val="22"/>
          <w:szCs w:val="22"/>
        </w:rPr>
        <w:t>” og ”</w:t>
      </w:r>
      <w:r w:rsidR="007239E1" w:rsidRPr="0070011C">
        <w:rPr>
          <w:rFonts w:cstheme="minorHAnsi"/>
          <w:i/>
          <w:iCs/>
          <w:sz w:val="22"/>
          <w:szCs w:val="22"/>
        </w:rPr>
        <w:t>pres og bekymringer</w:t>
      </w:r>
      <w:r w:rsidR="007239E1" w:rsidRPr="0070011C">
        <w:rPr>
          <w:rFonts w:cstheme="minorHAnsi"/>
          <w:sz w:val="22"/>
          <w:szCs w:val="22"/>
        </w:rPr>
        <w:t xml:space="preserve">”. </w:t>
      </w:r>
    </w:p>
    <w:p w14:paraId="11571C52" w14:textId="1EE2CE27" w:rsidR="00AB7A89" w:rsidRPr="0070011C" w:rsidRDefault="0454A530" w:rsidP="53E438D3">
      <w:pPr>
        <w:numPr>
          <w:ilvl w:val="0"/>
          <w:numId w:val="3"/>
        </w:numPr>
        <w:rPr>
          <w:sz w:val="22"/>
          <w:szCs w:val="22"/>
        </w:rPr>
      </w:pPr>
      <w:r w:rsidRPr="0070011C">
        <w:rPr>
          <w:sz w:val="22"/>
          <w:szCs w:val="22"/>
        </w:rPr>
        <w:t>Et antal elever oplever et stort arbejdspres i forbindelse med deres skolearbejde</w:t>
      </w:r>
    </w:p>
    <w:p w14:paraId="2BA21D73" w14:textId="77777777" w:rsidR="00886629" w:rsidRPr="0070011C" w:rsidRDefault="00886629" w:rsidP="00886629">
      <w:pPr>
        <w:rPr>
          <w:sz w:val="22"/>
          <w:szCs w:val="22"/>
        </w:rPr>
      </w:pPr>
    </w:p>
    <w:p w14:paraId="25E04EEB" w14:textId="03F44380" w:rsidR="004913EC" w:rsidRDefault="004913EC" w:rsidP="004913E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Opfølgningsplan</w:t>
      </w:r>
      <w:r w:rsidRPr="32285C2A">
        <w:rPr>
          <w:rFonts w:ascii="Calibri" w:eastAsia="Calibri" w:hAnsi="Calibri" w:cs="Calibri"/>
          <w:b/>
          <w:bCs/>
        </w:rPr>
        <w:t xml:space="preserve"> ETU </w:t>
      </w:r>
      <w:r>
        <w:rPr>
          <w:rFonts w:ascii="Calibri" w:eastAsia="Calibri" w:hAnsi="Calibri" w:cs="Calibri"/>
          <w:b/>
          <w:bCs/>
        </w:rPr>
        <w:t xml:space="preserve">2022 - </w:t>
      </w:r>
      <w:r w:rsidRPr="32285C2A">
        <w:rPr>
          <w:rFonts w:ascii="Calibri" w:eastAsia="Calibri" w:hAnsi="Calibri" w:cs="Calibri"/>
          <w:b/>
          <w:bCs/>
        </w:rPr>
        <w:t>202</w:t>
      </w:r>
      <w:r>
        <w:rPr>
          <w:rFonts w:ascii="Calibri" w:eastAsia="Calibri" w:hAnsi="Calibri" w:cs="Calibri"/>
          <w:b/>
          <w:bCs/>
        </w:rPr>
        <w:t>3</w:t>
      </w:r>
    </w:p>
    <w:p w14:paraId="294048DE" w14:textId="2B13562F" w:rsidR="004913EC" w:rsidRDefault="002A543E" w:rsidP="004913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Opfølgnings</w:t>
      </w:r>
      <w:r w:rsidR="004913EC" w:rsidRPr="32285C2A">
        <w:rPr>
          <w:rFonts w:ascii="Calibri" w:eastAsia="Calibri" w:hAnsi="Calibri" w:cs="Calibri"/>
        </w:rPr>
        <w:t>planen er udarbejdet på baggrund af elevtrivselsundersøgelsen i december 202</w:t>
      </w:r>
      <w:r w:rsidR="004913EC">
        <w:rPr>
          <w:rFonts w:ascii="Calibri" w:eastAsia="Calibri" w:hAnsi="Calibri" w:cs="Calibri"/>
        </w:rPr>
        <w:t xml:space="preserve">2. I udarbejdelsen af </w:t>
      </w:r>
      <w:r w:rsidR="00072A35">
        <w:rPr>
          <w:rFonts w:ascii="Calibri" w:eastAsia="Calibri" w:hAnsi="Calibri" w:cs="Calibri"/>
        </w:rPr>
        <w:t>opfølgnings</w:t>
      </w:r>
      <w:r w:rsidR="004913EC">
        <w:rPr>
          <w:rFonts w:ascii="Calibri" w:eastAsia="Calibri" w:hAnsi="Calibri" w:cs="Calibri"/>
        </w:rPr>
        <w:t>planen har vi både set på de områder, hvor vi g</w:t>
      </w:r>
      <w:r w:rsidR="008C440B">
        <w:rPr>
          <w:rFonts w:ascii="Calibri" w:eastAsia="Calibri" w:hAnsi="Calibri" w:cs="Calibri"/>
        </w:rPr>
        <w:t>ø</w:t>
      </w:r>
      <w:r w:rsidR="004913EC">
        <w:rPr>
          <w:rFonts w:ascii="Calibri" w:eastAsia="Calibri" w:hAnsi="Calibri" w:cs="Calibri"/>
        </w:rPr>
        <w:t>r det godt og gerne vil fortsætte det gode arbejde og dernæst har vi diskuteret de punkter hvor vi ønsker, at vi ligge</w:t>
      </w:r>
      <w:r w:rsidR="00BD3408">
        <w:rPr>
          <w:rFonts w:ascii="Calibri" w:eastAsia="Calibri" w:hAnsi="Calibri" w:cs="Calibri"/>
        </w:rPr>
        <w:t>r</w:t>
      </w:r>
      <w:r w:rsidR="004913EC">
        <w:rPr>
          <w:rFonts w:ascii="Calibri" w:eastAsia="Calibri" w:hAnsi="Calibri" w:cs="Calibri"/>
        </w:rPr>
        <w:t xml:space="preserve"> på niveau eller over landsgennemsnittet, fx læringsmiljøet. </w:t>
      </w:r>
    </w:p>
    <w:p w14:paraId="765A1D8E" w14:textId="77777777" w:rsidR="004913EC" w:rsidRPr="0070011C" w:rsidRDefault="004913EC">
      <w:pPr>
        <w:rPr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70"/>
        <w:gridCol w:w="3496"/>
        <w:gridCol w:w="1912"/>
        <w:gridCol w:w="1279"/>
        <w:gridCol w:w="871"/>
      </w:tblGrid>
      <w:tr w:rsidR="005277F8" w:rsidRPr="0070011C" w14:paraId="56FB4B40" w14:textId="327F90F8" w:rsidTr="005277F8">
        <w:tc>
          <w:tcPr>
            <w:tcW w:w="2070" w:type="dxa"/>
            <w:shd w:val="clear" w:color="auto" w:fill="DEEAF6" w:themeFill="accent5" w:themeFillTint="33"/>
          </w:tcPr>
          <w:p w14:paraId="1B93320E" w14:textId="37D9C028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Udfordring</w:t>
            </w:r>
          </w:p>
        </w:tc>
        <w:tc>
          <w:tcPr>
            <w:tcW w:w="3496" w:type="dxa"/>
            <w:shd w:val="clear" w:color="auto" w:fill="DEEAF6" w:themeFill="accent5" w:themeFillTint="33"/>
          </w:tcPr>
          <w:p w14:paraId="78F400AD" w14:textId="7B19D18F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Handling </w:t>
            </w:r>
          </w:p>
        </w:tc>
        <w:tc>
          <w:tcPr>
            <w:tcW w:w="1912" w:type="dxa"/>
            <w:shd w:val="clear" w:color="auto" w:fill="DEEAF6" w:themeFill="accent5" w:themeFillTint="33"/>
          </w:tcPr>
          <w:p w14:paraId="43CAD287" w14:textId="6F4806F6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Ansvar </w:t>
            </w:r>
          </w:p>
        </w:tc>
        <w:tc>
          <w:tcPr>
            <w:tcW w:w="1279" w:type="dxa"/>
            <w:shd w:val="clear" w:color="auto" w:fill="DEEAF6" w:themeFill="accent5" w:themeFillTint="33"/>
          </w:tcPr>
          <w:p w14:paraId="6BEA103A" w14:textId="00CA3324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Tidsplan 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62E9470B" w14:textId="5D359500" w:rsidR="005277F8" w:rsidRPr="0070011C" w:rsidRDefault="00527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Udført</w:t>
            </w:r>
          </w:p>
        </w:tc>
      </w:tr>
      <w:tr w:rsidR="005277F8" w:rsidRPr="0070011C" w14:paraId="7B5D5407" w14:textId="3905B465" w:rsidTr="005277F8">
        <w:tc>
          <w:tcPr>
            <w:tcW w:w="2070" w:type="dxa"/>
          </w:tcPr>
          <w:p w14:paraId="0182B7A9" w14:textId="360098AD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Vi ønsker øget elevtrivsel</w:t>
            </w:r>
          </w:p>
        </w:tc>
        <w:tc>
          <w:tcPr>
            <w:tcW w:w="3496" w:type="dxa"/>
          </w:tcPr>
          <w:p w14:paraId="37969DA4" w14:textId="5315C6B9" w:rsidR="005277F8" w:rsidRPr="0070011C" w:rsidRDefault="005277F8" w:rsidP="00EE5895">
            <w:pPr>
              <w:pStyle w:val="Listeafsni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Der indføres en obligatorisk trivselssamtale med alle 1.g og 2.g elever omkring elevernes faglige og sociale trivsel på skolen</w:t>
            </w:r>
          </w:p>
          <w:p w14:paraId="0ECC86F8" w14:textId="2E88BE2F" w:rsidR="005277F8" w:rsidRPr="0070011C" w:rsidRDefault="005277F8" w:rsidP="00EE5895">
            <w:pPr>
              <w:pStyle w:val="Listeafsni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Der tilbydes et efteruddannelseskursus i december 2022 for lærere som optakt til trivselssamtalerne</w:t>
            </w:r>
          </w:p>
        </w:tc>
        <w:tc>
          <w:tcPr>
            <w:tcW w:w="1912" w:type="dxa"/>
          </w:tcPr>
          <w:p w14:paraId="06AAE67A" w14:textId="77777777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Ledelse</w:t>
            </w:r>
          </w:p>
          <w:p w14:paraId="576290E4" w14:textId="33ABF3A2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Teamledere og teams</w:t>
            </w:r>
          </w:p>
        </w:tc>
        <w:tc>
          <w:tcPr>
            <w:tcW w:w="1279" w:type="dxa"/>
          </w:tcPr>
          <w:p w14:paraId="79355E2B" w14:textId="2309BA61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December 2022- </w:t>
            </w:r>
          </w:p>
          <w:p w14:paraId="2A4E7655" w14:textId="6BFB04D6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Februar</w:t>
            </w:r>
          </w:p>
          <w:p w14:paraId="6BBC8566" w14:textId="069C03E7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2023</w:t>
            </w:r>
          </w:p>
          <w:p w14:paraId="275A4872" w14:textId="77777777" w:rsidR="005277F8" w:rsidRPr="0070011C" w:rsidRDefault="005277F8">
            <w:pPr>
              <w:rPr>
                <w:sz w:val="22"/>
                <w:szCs w:val="22"/>
              </w:rPr>
            </w:pPr>
          </w:p>
          <w:p w14:paraId="2AD711A9" w14:textId="77777777" w:rsidR="005277F8" w:rsidRPr="0070011C" w:rsidRDefault="005277F8">
            <w:pPr>
              <w:rPr>
                <w:sz w:val="22"/>
                <w:szCs w:val="22"/>
              </w:rPr>
            </w:pPr>
          </w:p>
          <w:p w14:paraId="36EF9C50" w14:textId="77777777" w:rsidR="005277F8" w:rsidRPr="0070011C" w:rsidRDefault="005277F8">
            <w:pPr>
              <w:rPr>
                <w:sz w:val="22"/>
                <w:szCs w:val="22"/>
              </w:rPr>
            </w:pPr>
          </w:p>
          <w:p w14:paraId="788FA131" w14:textId="17CD3825" w:rsidR="005277F8" w:rsidRPr="0070011C" w:rsidRDefault="005277F8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14:paraId="2AE64A5A" w14:textId="0EAFC661" w:rsidR="005277F8" w:rsidRPr="0070011C" w:rsidRDefault="00825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277F8" w:rsidRPr="0070011C" w14:paraId="60C63CEB" w14:textId="47F2A23D" w:rsidTr="005277F8">
        <w:tc>
          <w:tcPr>
            <w:tcW w:w="2070" w:type="dxa"/>
          </w:tcPr>
          <w:p w14:paraId="1BB3A561" w14:textId="1743E758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  <w:p w14:paraId="466D86EE" w14:textId="556B9804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Elevernes skriftlighed</w:t>
            </w:r>
          </w:p>
        </w:tc>
        <w:tc>
          <w:tcPr>
            <w:tcW w:w="3496" w:type="dxa"/>
          </w:tcPr>
          <w:p w14:paraId="679BFF0E" w14:textId="77777777" w:rsidR="005277F8" w:rsidRPr="002530C2" w:rsidRDefault="005277F8" w:rsidP="002530C2">
            <w:pPr>
              <w:pStyle w:val="Listeafsnit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2530C2">
              <w:rPr>
                <w:rFonts w:ascii="Calibri" w:eastAsia="Calibri" w:hAnsi="Calibri" w:cs="Calibri"/>
              </w:rPr>
              <w:t xml:space="preserve">En skriftlighedskoordinator bliver tovholder for arbejder med skrivevejledninger fra DHO – SRP samt skriftlighed i faggrupperne. </w:t>
            </w:r>
          </w:p>
          <w:p w14:paraId="72DE31FF" w14:textId="64CEABA6" w:rsidR="005277F8" w:rsidRPr="004913EC" w:rsidRDefault="005277F8" w:rsidP="004913E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14:paraId="51310629" w14:textId="797A2A30" w:rsidR="005277F8" w:rsidRPr="0070011C" w:rsidRDefault="00527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Ledelse</w:t>
            </w:r>
          </w:p>
        </w:tc>
        <w:tc>
          <w:tcPr>
            <w:tcW w:w="1279" w:type="dxa"/>
          </w:tcPr>
          <w:p w14:paraId="3AC13586" w14:textId="61A976D0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Skoleåret 2022/ 2023</w:t>
            </w:r>
          </w:p>
        </w:tc>
        <w:tc>
          <w:tcPr>
            <w:tcW w:w="871" w:type="dxa"/>
          </w:tcPr>
          <w:p w14:paraId="4246D082" w14:textId="668D3F0F" w:rsidR="005277F8" w:rsidRPr="0070011C" w:rsidRDefault="007E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277F8" w:rsidRPr="0070011C" w14:paraId="0B542FE4" w14:textId="38801F53" w:rsidTr="005277F8">
        <w:tc>
          <w:tcPr>
            <w:tcW w:w="2070" w:type="dxa"/>
          </w:tcPr>
          <w:p w14:paraId="3E633615" w14:textId="77777777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  <w:p w14:paraId="301BDE09" w14:textId="0A3C17A1" w:rsidR="005277F8" w:rsidRPr="0070011C" w:rsidRDefault="005277F8">
            <w:pPr>
              <w:rPr>
                <w:sz w:val="22"/>
                <w:szCs w:val="22"/>
              </w:rPr>
            </w:pPr>
          </w:p>
        </w:tc>
        <w:tc>
          <w:tcPr>
            <w:tcW w:w="3496" w:type="dxa"/>
          </w:tcPr>
          <w:p w14:paraId="2757D613" w14:textId="15642B15" w:rsidR="005277F8" w:rsidRPr="0070011C" w:rsidRDefault="005277F8" w:rsidP="007F20A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Faggrupperne diskuterer hvordan der gives karakter i fagene.</w:t>
            </w:r>
          </w:p>
          <w:p w14:paraId="1D622183" w14:textId="19E4334E" w:rsidR="005277F8" w:rsidRPr="0070011C" w:rsidRDefault="005277F8" w:rsidP="007F20A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lastRenderedPageBreak/>
              <w:t>Faggrupperne videndeler omkring hvordan man giver eleverne feedback i afleveringer</w:t>
            </w:r>
          </w:p>
          <w:p w14:paraId="3821D0DE" w14:textId="1FCD4FD7" w:rsidR="005277F8" w:rsidRPr="0070011C" w:rsidRDefault="005277F8" w:rsidP="007F20A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Afholdelse af et pædagogisk møde hvor fokus er på de unges præstationskultur, karaktergivning og hvordan eleverne får feedback</w:t>
            </w:r>
          </w:p>
        </w:tc>
        <w:tc>
          <w:tcPr>
            <w:tcW w:w="1912" w:type="dxa"/>
          </w:tcPr>
          <w:p w14:paraId="7E24CC98" w14:textId="77777777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lastRenderedPageBreak/>
              <w:t xml:space="preserve">Faggrupper </w:t>
            </w:r>
          </w:p>
          <w:p w14:paraId="0456A713" w14:textId="7A22AF3A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FPF</w:t>
            </w:r>
          </w:p>
        </w:tc>
        <w:tc>
          <w:tcPr>
            <w:tcW w:w="1279" w:type="dxa"/>
          </w:tcPr>
          <w:p w14:paraId="3E97A162" w14:textId="0213636A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Skoleåret 2022/2023</w:t>
            </w:r>
          </w:p>
        </w:tc>
        <w:tc>
          <w:tcPr>
            <w:tcW w:w="871" w:type="dxa"/>
          </w:tcPr>
          <w:p w14:paraId="263E85CD" w14:textId="53B9201A" w:rsidR="005277F8" w:rsidRPr="0070011C" w:rsidRDefault="007E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277F8" w:rsidRPr="0070011C" w14:paraId="415E17E4" w14:textId="54485918" w:rsidTr="005277F8">
        <w:tc>
          <w:tcPr>
            <w:tcW w:w="2070" w:type="dxa"/>
          </w:tcPr>
          <w:p w14:paraId="2FE43C99" w14:textId="34F358AD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</w:tc>
        <w:tc>
          <w:tcPr>
            <w:tcW w:w="3496" w:type="dxa"/>
          </w:tcPr>
          <w:p w14:paraId="72B2CEBA" w14:textId="42E03977" w:rsidR="005277F8" w:rsidRPr="0070011C" w:rsidRDefault="005277F8" w:rsidP="005A2F1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Punktet drøftes på årgangsmøder med teamledere, hvor hele årgangen vendes mellem teamleder og årgangsleder </w:t>
            </w:r>
          </w:p>
          <w:p w14:paraId="61F5772C" w14:textId="513ED65F" w:rsidR="005277F8" w:rsidRPr="0070011C" w:rsidRDefault="005277F8" w:rsidP="005A2F1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14:paraId="42441463" w14:textId="77777777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Ledelse</w:t>
            </w:r>
          </w:p>
          <w:p w14:paraId="20E9B8AA" w14:textId="27A2147A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Teamledere</w:t>
            </w:r>
          </w:p>
        </w:tc>
        <w:tc>
          <w:tcPr>
            <w:tcW w:w="1279" w:type="dxa"/>
          </w:tcPr>
          <w:p w14:paraId="53326E50" w14:textId="3310D2F7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Skoleåret 2022/2023</w:t>
            </w:r>
          </w:p>
        </w:tc>
        <w:tc>
          <w:tcPr>
            <w:tcW w:w="871" w:type="dxa"/>
          </w:tcPr>
          <w:p w14:paraId="768ED8A3" w14:textId="001176BE" w:rsidR="005277F8" w:rsidRPr="0070011C" w:rsidRDefault="007E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277F8" w:rsidRPr="0070011C" w14:paraId="3B0CF7B2" w14:textId="51B9075D" w:rsidTr="005277F8">
        <w:tc>
          <w:tcPr>
            <w:tcW w:w="2070" w:type="dxa"/>
          </w:tcPr>
          <w:p w14:paraId="3DCF285E" w14:textId="604BDC40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Arbejdspres</w:t>
            </w:r>
          </w:p>
        </w:tc>
        <w:tc>
          <w:tcPr>
            <w:tcW w:w="3496" w:type="dxa"/>
          </w:tcPr>
          <w:p w14:paraId="3F4AE96F" w14:textId="1362C93A" w:rsidR="005277F8" w:rsidRPr="0070011C" w:rsidRDefault="005277F8" w:rsidP="005A2F1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Nedsættelse af skemaudvalg, som ser på mulighed for omstrukturering af skoledagen til at reducere arbejdspresset</w:t>
            </w:r>
          </w:p>
          <w:p w14:paraId="4A7FA8FC" w14:textId="77777777" w:rsidR="005277F8" w:rsidRPr="0070011C" w:rsidRDefault="005277F8" w:rsidP="00812DAD">
            <w:pPr>
              <w:ind w:left="360"/>
              <w:rPr>
                <w:sz w:val="22"/>
                <w:szCs w:val="22"/>
              </w:rPr>
            </w:pPr>
          </w:p>
          <w:p w14:paraId="4F4C8433" w14:textId="0425F594" w:rsidR="005277F8" w:rsidRPr="0070011C" w:rsidRDefault="005277F8" w:rsidP="00812DAD">
            <w:pPr>
              <w:pStyle w:val="Listeafsnit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14:paraId="45788180" w14:textId="59720FEA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Skemaudvalg</w:t>
            </w:r>
          </w:p>
        </w:tc>
        <w:tc>
          <w:tcPr>
            <w:tcW w:w="1279" w:type="dxa"/>
          </w:tcPr>
          <w:p w14:paraId="1C6B9A3C" w14:textId="277A2972" w:rsidR="005277F8" w:rsidRPr="0070011C" w:rsidRDefault="005277F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Skoleåret 2022/2023</w:t>
            </w:r>
          </w:p>
        </w:tc>
        <w:tc>
          <w:tcPr>
            <w:tcW w:w="871" w:type="dxa"/>
          </w:tcPr>
          <w:p w14:paraId="425C675B" w14:textId="3904FCB7" w:rsidR="005277F8" w:rsidRPr="0070011C" w:rsidRDefault="007E5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5277F8" w14:paraId="5C1ECDEA" w14:textId="3C7E357E" w:rsidTr="005277F8">
        <w:trPr>
          <w:trHeight w:val="300"/>
        </w:trPr>
        <w:tc>
          <w:tcPr>
            <w:tcW w:w="2070" w:type="dxa"/>
          </w:tcPr>
          <w:p w14:paraId="75FD16D8" w14:textId="77777777" w:rsidR="005277F8" w:rsidRDefault="005277F8" w:rsidP="00E57B8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Velbefindende</w:t>
            </w:r>
          </w:p>
          <w:p w14:paraId="09625183" w14:textId="77777777" w:rsidR="005277F8" w:rsidRDefault="005277F8" w:rsidP="00E57B8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DDB794" w14:textId="77777777" w:rsidR="005277F8" w:rsidRPr="0049382E" w:rsidRDefault="005277F8" w:rsidP="00E57B87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96" w:type="dxa"/>
          </w:tcPr>
          <w:p w14:paraId="23D869F5" w14:textId="77777777" w:rsidR="005277F8" w:rsidRPr="009F594D" w:rsidRDefault="005277F8" w:rsidP="00E57B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Fokus på trivsel i pre IB klasser</w:t>
            </w:r>
          </w:p>
        </w:tc>
        <w:tc>
          <w:tcPr>
            <w:tcW w:w="1912" w:type="dxa"/>
          </w:tcPr>
          <w:p w14:paraId="40659087" w14:textId="1BE1C746" w:rsidR="005277F8" w:rsidRPr="32285C2A" w:rsidRDefault="005277F8" w:rsidP="00E57B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Ledelse</w:t>
            </w:r>
          </w:p>
        </w:tc>
        <w:tc>
          <w:tcPr>
            <w:tcW w:w="1279" w:type="dxa"/>
          </w:tcPr>
          <w:p w14:paraId="1366718C" w14:textId="77777777" w:rsidR="005277F8" w:rsidRDefault="005277F8" w:rsidP="00E57B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</w:tcPr>
          <w:p w14:paraId="50D6F771" w14:textId="0F5FB9F9" w:rsidR="005277F8" w:rsidRDefault="007E58A4" w:rsidP="00E57B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14:paraId="0AA1B819" w14:textId="3940043A" w:rsidR="00F35AD1" w:rsidRPr="0070011C" w:rsidRDefault="00F35AD1">
      <w:pPr>
        <w:rPr>
          <w:sz w:val="22"/>
          <w:szCs w:val="22"/>
        </w:rPr>
      </w:pPr>
    </w:p>
    <w:p w14:paraId="3A92EB60" w14:textId="77777777" w:rsidR="009F73C6" w:rsidRDefault="009F73C6">
      <w:pPr>
        <w:rPr>
          <w:sz w:val="22"/>
          <w:szCs w:val="22"/>
        </w:rPr>
      </w:pPr>
    </w:p>
    <w:p w14:paraId="1DF98C39" w14:textId="77777777" w:rsidR="00BE1BB6" w:rsidRPr="00301AE9" w:rsidRDefault="00BE1BB6" w:rsidP="00BE1BB6">
      <w:pPr>
        <w:rPr>
          <w:rFonts w:ascii="Calibri" w:eastAsia="Calibri" w:hAnsi="Calibri" w:cs="Calibri"/>
          <w:b/>
          <w:bCs/>
          <w:iCs/>
        </w:rPr>
      </w:pPr>
      <w:r w:rsidRPr="00301AE9">
        <w:rPr>
          <w:rFonts w:ascii="Calibri" w:eastAsia="Calibri" w:hAnsi="Calibri" w:cs="Calibri"/>
          <w:b/>
          <w:bCs/>
          <w:iCs/>
        </w:rPr>
        <w:t>Overbliksvisning for stx på Nørre Gymnasium</w:t>
      </w:r>
    </w:p>
    <w:p w14:paraId="098523DA" w14:textId="77777777" w:rsidR="00BE1BB6" w:rsidRDefault="007E58A4" w:rsidP="00BE1BB6">
      <w:pPr>
        <w:rPr>
          <w:rFonts w:ascii="Calibri" w:eastAsia="Calibri" w:hAnsi="Calibri" w:cs="Calibri"/>
          <w:iCs/>
        </w:rPr>
      </w:pPr>
      <w:hyperlink r:id="rId11" w:history="1">
        <w:r w:rsidR="00BE1BB6" w:rsidRPr="002A10DB">
          <w:rPr>
            <w:rStyle w:val="Hyperlink"/>
            <w:rFonts w:ascii="Calibri" w:eastAsia="Calibri" w:hAnsi="Calibri" w:cs="Calibri"/>
            <w:iCs/>
          </w:rPr>
          <w:t>https://uddannelsesstatistik.dk/Pages/Institutions/101120_Stx.aspx</w:t>
        </w:r>
      </w:hyperlink>
    </w:p>
    <w:p w14:paraId="784E4538" w14:textId="77777777" w:rsidR="00BE1BB6" w:rsidRPr="0070011C" w:rsidRDefault="00BE1BB6">
      <w:pPr>
        <w:rPr>
          <w:sz w:val="22"/>
          <w:szCs w:val="22"/>
        </w:rPr>
      </w:pPr>
    </w:p>
    <w:sectPr w:rsidR="00BE1BB6" w:rsidRPr="007001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8D97" w14:textId="77777777" w:rsidR="00B13E5C" w:rsidRDefault="00B13E5C" w:rsidP="002E7886">
      <w:r>
        <w:separator/>
      </w:r>
    </w:p>
  </w:endnote>
  <w:endnote w:type="continuationSeparator" w:id="0">
    <w:p w14:paraId="6385BD34" w14:textId="77777777" w:rsidR="00B13E5C" w:rsidRDefault="00B13E5C" w:rsidP="002E7886">
      <w:r>
        <w:continuationSeparator/>
      </w:r>
    </w:p>
  </w:endnote>
  <w:endnote w:type="continuationNotice" w:id="1">
    <w:p w14:paraId="67D53639" w14:textId="77777777" w:rsidR="00B13E5C" w:rsidRDefault="00B13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6CEE" w14:textId="77777777" w:rsidR="00B13E5C" w:rsidRDefault="00B13E5C" w:rsidP="002E7886">
      <w:r>
        <w:separator/>
      </w:r>
    </w:p>
  </w:footnote>
  <w:footnote w:type="continuationSeparator" w:id="0">
    <w:p w14:paraId="012BD206" w14:textId="77777777" w:rsidR="00B13E5C" w:rsidRDefault="00B13E5C" w:rsidP="002E7886">
      <w:r>
        <w:continuationSeparator/>
      </w:r>
    </w:p>
  </w:footnote>
  <w:footnote w:type="continuationNotice" w:id="1">
    <w:p w14:paraId="64C8F206" w14:textId="77777777" w:rsidR="00B13E5C" w:rsidRDefault="00B13E5C"/>
  </w:footnote>
  <w:footnote w:id="2">
    <w:p w14:paraId="0F7F2587" w14:textId="3F4EAE0E" w:rsidR="008866EC" w:rsidRDefault="008866E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3D91BF19">
        <w:rPr>
          <w:rFonts w:ascii="Calibri" w:eastAsia="Calibri" w:hAnsi="Calibri" w:cs="Calibri"/>
        </w:rPr>
        <w:t>NG: Gennemsnit Nørre Gymnasium</w:t>
      </w:r>
    </w:p>
  </w:footnote>
  <w:footnote w:id="3">
    <w:p w14:paraId="41B34134" w14:textId="636C00CE" w:rsidR="008866EC" w:rsidRDefault="008866E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3D91BF19">
        <w:rPr>
          <w:rFonts w:ascii="Calibri" w:eastAsia="Calibri" w:hAnsi="Calibri" w:cs="Calibri"/>
        </w:rPr>
        <w:t>LG: Landsgennemsnit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2B5"/>
    <w:multiLevelType w:val="hybridMultilevel"/>
    <w:tmpl w:val="93BAED60"/>
    <w:lvl w:ilvl="0" w:tplc="634C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C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2F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E2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26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B24FFE"/>
    <w:multiLevelType w:val="hybridMultilevel"/>
    <w:tmpl w:val="2D3E2EE0"/>
    <w:lvl w:ilvl="0" w:tplc="C290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6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A8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AE2690"/>
    <w:multiLevelType w:val="hybridMultilevel"/>
    <w:tmpl w:val="2B3A9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52E"/>
    <w:multiLevelType w:val="hybridMultilevel"/>
    <w:tmpl w:val="4D60D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4E4E"/>
    <w:multiLevelType w:val="hybridMultilevel"/>
    <w:tmpl w:val="91BA0FFA"/>
    <w:lvl w:ilvl="0" w:tplc="4D32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C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EC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8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CE381D"/>
    <w:multiLevelType w:val="hybridMultilevel"/>
    <w:tmpl w:val="F2BA6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B0E27"/>
    <w:multiLevelType w:val="hybridMultilevel"/>
    <w:tmpl w:val="2AB6D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75925"/>
    <w:multiLevelType w:val="hybridMultilevel"/>
    <w:tmpl w:val="76E21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607E"/>
    <w:multiLevelType w:val="hybridMultilevel"/>
    <w:tmpl w:val="0B5053D4"/>
    <w:lvl w:ilvl="0" w:tplc="634C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361929">
    <w:abstractNumId w:val="7"/>
  </w:num>
  <w:num w:numId="2" w16cid:durableId="58216757">
    <w:abstractNumId w:val="2"/>
  </w:num>
  <w:num w:numId="3" w16cid:durableId="755249173">
    <w:abstractNumId w:val="4"/>
  </w:num>
  <w:num w:numId="4" w16cid:durableId="76945198">
    <w:abstractNumId w:val="5"/>
  </w:num>
  <w:num w:numId="5" w16cid:durableId="190993165">
    <w:abstractNumId w:val="6"/>
  </w:num>
  <w:num w:numId="6" w16cid:durableId="27685730">
    <w:abstractNumId w:val="3"/>
  </w:num>
  <w:num w:numId="7" w16cid:durableId="79568660">
    <w:abstractNumId w:val="0"/>
  </w:num>
  <w:num w:numId="8" w16cid:durableId="981812314">
    <w:abstractNumId w:val="1"/>
  </w:num>
  <w:num w:numId="9" w16cid:durableId="1490440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5"/>
    <w:rsid w:val="0000401A"/>
    <w:rsid w:val="000279BE"/>
    <w:rsid w:val="00036D84"/>
    <w:rsid w:val="00041EFD"/>
    <w:rsid w:val="00045DE5"/>
    <w:rsid w:val="00051D33"/>
    <w:rsid w:val="00072A35"/>
    <w:rsid w:val="000813BB"/>
    <w:rsid w:val="0008790A"/>
    <w:rsid w:val="000A3967"/>
    <w:rsid w:val="000A52D1"/>
    <w:rsid w:val="000A645E"/>
    <w:rsid w:val="000E10FE"/>
    <w:rsid w:val="00102659"/>
    <w:rsid w:val="00113648"/>
    <w:rsid w:val="00115BDA"/>
    <w:rsid w:val="00135A22"/>
    <w:rsid w:val="0013747E"/>
    <w:rsid w:val="00141DFB"/>
    <w:rsid w:val="00143035"/>
    <w:rsid w:val="001433C2"/>
    <w:rsid w:val="001467BB"/>
    <w:rsid w:val="00155EFA"/>
    <w:rsid w:val="00156766"/>
    <w:rsid w:val="001A26AB"/>
    <w:rsid w:val="002100C7"/>
    <w:rsid w:val="002530C2"/>
    <w:rsid w:val="00257BB0"/>
    <w:rsid w:val="00291CD3"/>
    <w:rsid w:val="002A543E"/>
    <w:rsid w:val="002B5422"/>
    <w:rsid w:val="002C614C"/>
    <w:rsid w:val="002C670C"/>
    <w:rsid w:val="002C6D31"/>
    <w:rsid w:val="002D062C"/>
    <w:rsid w:val="002D1206"/>
    <w:rsid w:val="002E17FB"/>
    <w:rsid w:val="002E7886"/>
    <w:rsid w:val="002F4535"/>
    <w:rsid w:val="00314EDF"/>
    <w:rsid w:val="00327FBB"/>
    <w:rsid w:val="0037636F"/>
    <w:rsid w:val="00397655"/>
    <w:rsid w:val="003B18BC"/>
    <w:rsid w:val="003C741A"/>
    <w:rsid w:val="003E5211"/>
    <w:rsid w:val="00400EC4"/>
    <w:rsid w:val="00415EC5"/>
    <w:rsid w:val="004653E6"/>
    <w:rsid w:val="00474883"/>
    <w:rsid w:val="004913EC"/>
    <w:rsid w:val="004922F6"/>
    <w:rsid w:val="00496694"/>
    <w:rsid w:val="004A51FE"/>
    <w:rsid w:val="004C43AA"/>
    <w:rsid w:val="004C53F0"/>
    <w:rsid w:val="004D1B06"/>
    <w:rsid w:val="004D6D9E"/>
    <w:rsid w:val="0051518C"/>
    <w:rsid w:val="005277F8"/>
    <w:rsid w:val="00531FA1"/>
    <w:rsid w:val="00556829"/>
    <w:rsid w:val="00563BFC"/>
    <w:rsid w:val="00564E87"/>
    <w:rsid w:val="00571600"/>
    <w:rsid w:val="005822B3"/>
    <w:rsid w:val="005A1978"/>
    <w:rsid w:val="005A2F1D"/>
    <w:rsid w:val="005C4086"/>
    <w:rsid w:val="005C7026"/>
    <w:rsid w:val="005D562E"/>
    <w:rsid w:val="005E199A"/>
    <w:rsid w:val="006276EB"/>
    <w:rsid w:val="0063772C"/>
    <w:rsid w:val="00647223"/>
    <w:rsid w:val="00650C49"/>
    <w:rsid w:val="006646C0"/>
    <w:rsid w:val="00665EAE"/>
    <w:rsid w:val="0067117D"/>
    <w:rsid w:val="00681094"/>
    <w:rsid w:val="0068353E"/>
    <w:rsid w:val="00685290"/>
    <w:rsid w:val="006910B7"/>
    <w:rsid w:val="006931DA"/>
    <w:rsid w:val="006A058D"/>
    <w:rsid w:val="006A2E96"/>
    <w:rsid w:val="006C213B"/>
    <w:rsid w:val="006D73A0"/>
    <w:rsid w:val="006E3CEB"/>
    <w:rsid w:val="006E7717"/>
    <w:rsid w:val="0070011C"/>
    <w:rsid w:val="00702F7E"/>
    <w:rsid w:val="007234EB"/>
    <w:rsid w:val="007239E1"/>
    <w:rsid w:val="00725878"/>
    <w:rsid w:val="00756DA2"/>
    <w:rsid w:val="007933A4"/>
    <w:rsid w:val="007B62F2"/>
    <w:rsid w:val="007C2743"/>
    <w:rsid w:val="007C4EAE"/>
    <w:rsid w:val="007E3AA3"/>
    <w:rsid w:val="007E4233"/>
    <w:rsid w:val="007E5839"/>
    <w:rsid w:val="007E58A4"/>
    <w:rsid w:val="007E6816"/>
    <w:rsid w:val="007E755A"/>
    <w:rsid w:val="007F20AD"/>
    <w:rsid w:val="0080639F"/>
    <w:rsid w:val="008075A9"/>
    <w:rsid w:val="00812DAD"/>
    <w:rsid w:val="008162A4"/>
    <w:rsid w:val="00825156"/>
    <w:rsid w:val="00843990"/>
    <w:rsid w:val="008500D5"/>
    <w:rsid w:val="00856A21"/>
    <w:rsid w:val="00867011"/>
    <w:rsid w:val="0087644A"/>
    <w:rsid w:val="008805F3"/>
    <w:rsid w:val="00886629"/>
    <w:rsid w:val="008866EC"/>
    <w:rsid w:val="0089029C"/>
    <w:rsid w:val="00890D3E"/>
    <w:rsid w:val="008927D4"/>
    <w:rsid w:val="008C0CC0"/>
    <w:rsid w:val="008C2104"/>
    <w:rsid w:val="008C440B"/>
    <w:rsid w:val="008C673D"/>
    <w:rsid w:val="008E36FA"/>
    <w:rsid w:val="008E6125"/>
    <w:rsid w:val="009030CC"/>
    <w:rsid w:val="00916728"/>
    <w:rsid w:val="00941D6C"/>
    <w:rsid w:val="00972532"/>
    <w:rsid w:val="00975CB3"/>
    <w:rsid w:val="00993CC6"/>
    <w:rsid w:val="00996BE5"/>
    <w:rsid w:val="009B624A"/>
    <w:rsid w:val="009D7EE4"/>
    <w:rsid w:val="009D7FD0"/>
    <w:rsid w:val="009F594D"/>
    <w:rsid w:val="009F73C6"/>
    <w:rsid w:val="00A05C4B"/>
    <w:rsid w:val="00A076CD"/>
    <w:rsid w:val="00A1458C"/>
    <w:rsid w:val="00A20BAC"/>
    <w:rsid w:val="00A24D0B"/>
    <w:rsid w:val="00A37AC0"/>
    <w:rsid w:val="00A41B4A"/>
    <w:rsid w:val="00A629EB"/>
    <w:rsid w:val="00A62F7A"/>
    <w:rsid w:val="00A7358A"/>
    <w:rsid w:val="00A841F3"/>
    <w:rsid w:val="00A85A3C"/>
    <w:rsid w:val="00AA319C"/>
    <w:rsid w:val="00AB7A89"/>
    <w:rsid w:val="00AC197D"/>
    <w:rsid w:val="00AE048A"/>
    <w:rsid w:val="00AE6A9A"/>
    <w:rsid w:val="00AF561D"/>
    <w:rsid w:val="00AF7B68"/>
    <w:rsid w:val="00B13E5C"/>
    <w:rsid w:val="00B173A1"/>
    <w:rsid w:val="00B20FF5"/>
    <w:rsid w:val="00B2752D"/>
    <w:rsid w:val="00B31B6C"/>
    <w:rsid w:val="00B5326E"/>
    <w:rsid w:val="00B5793D"/>
    <w:rsid w:val="00B61135"/>
    <w:rsid w:val="00B61928"/>
    <w:rsid w:val="00B70BE1"/>
    <w:rsid w:val="00B712B5"/>
    <w:rsid w:val="00B765B8"/>
    <w:rsid w:val="00B829B9"/>
    <w:rsid w:val="00BB00E3"/>
    <w:rsid w:val="00BD1837"/>
    <w:rsid w:val="00BD2704"/>
    <w:rsid w:val="00BD3408"/>
    <w:rsid w:val="00BE1BB6"/>
    <w:rsid w:val="00BE2A33"/>
    <w:rsid w:val="00BF2FB2"/>
    <w:rsid w:val="00C27049"/>
    <w:rsid w:val="00C3005D"/>
    <w:rsid w:val="00C407BB"/>
    <w:rsid w:val="00C502F9"/>
    <w:rsid w:val="00C52FF7"/>
    <w:rsid w:val="00C73483"/>
    <w:rsid w:val="00C85CAD"/>
    <w:rsid w:val="00C85EAF"/>
    <w:rsid w:val="00C906E0"/>
    <w:rsid w:val="00C951A8"/>
    <w:rsid w:val="00C963F1"/>
    <w:rsid w:val="00CA3C1A"/>
    <w:rsid w:val="00CA6994"/>
    <w:rsid w:val="00CB032D"/>
    <w:rsid w:val="00CB181D"/>
    <w:rsid w:val="00CB7D52"/>
    <w:rsid w:val="00CD04A7"/>
    <w:rsid w:val="00CD3F8E"/>
    <w:rsid w:val="00CD41A7"/>
    <w:rsid w:val="00CE0E9F"/>
    <w:rsid w:val="00CF0926"/>
    <w:rsid w:val="00D04E52"/>
    <w:rsid w:val="00D04E87"/>
    <w:rsid w:val="00D06837"/>
    <w:rsid w:val="00D135EA"/>
    <w:rsid w:val="00D355DD"/>
    <w:rsid w:val="00D50680"/>
    <w:rsid w:val="00D5340F"/>
    <w:rsid w:val="00D675BB"/>
    <w:rsid w:val="00D81ECC"/>
    <w:rsid w:val="00DA0A81"/>
    <w:rsid w:val="00DC51C8"/>
    <w:rsid w:val="00DD18CB"/>
    <w:rsid w:val="00DE0250"/>
    <w:rsid w:val="00DF793A"/>
    <w:rsid w:val="00E26406"/>
    <w:rsid w:val="00E9237F"/>
    <w:rsid w:val="00ED58F2"/>
    <w:rsid w:val="00EE5895"/>
    <w:rsid w:val="00EF1AD6"/>
    <w:rsid w:val="00F078F4"/>
    <w:rsid w:val="00F35AD1"/>
    <w:rsid w:val="00F50D2C"/>
    <w:rsid w:val="00F63F85"/>
    <w:rsid w:val="00F65277"/>
    <w:rsid w:val="00F729FF"/>
    <w:rsid w:val="00F91838"/>
    <w:rsid w:val="00F976F6"/>
    <w:rsid w:val="00FA43E1"/>
    <w:rsid w:val="00FC2902"/>
    <w:rsid w:val="00FE655B"/>
    <w:rsid w:val="00FF1D76"/>
    <w:rsid w:val="00FF5600"/>
    <w:rsid w:val="043365A9"/>
    <w:rsid w:val="0454A530"/>
    <w:rsid w:val="046AA1CC"/>
    <w:rsid w:val="0653ED98"/>
    <w:rsid w:val="0DB06764"/>
    <w:rsid w:val="0F4C37C5"/>
    <w:rsid w:val="0FFB8944"/>
    <w:rsid w:val="12DC0D23"/>
    <w:rsid w:val="15F7E4FD"/>
    <w:rsid w:val="16BFFA7F"/>
    <w:rsid w:val="18C24941"/>
    <w:rsid w:val="1DA06885"/>
    <w:rsid w:val="1ED3B34A"/>
    <w:rsid w:val="21D8C686"/>
    <w:rsid w:val="22531264"/>
    <w:rsid w:val="2400FEB1"/>
    <w:rsid w:val="2631BF35"/>
    <w:rsid w:val="2870E170"/>
    <w:rsid w:val="2CA100B9"/>
    <w:rsid w:val="2FCEFD9C"/>
    <w:rsid w:val="3156376C"/>
    <w:rsid w:val="33CE82B0"/>
    <w:rsid w:val="350D62B5"/>
    <w:rsid w:val="36A93316"/>
    <w:rsid w:val="3748C7A8"/>
    <w:rsid w:val="3A54B994"/>
    <w:rsid w:val="3D91BF19"/>
    <w:rsid w:val="3F27EA13"/>
    <w:rsid w:val="3F389E7A"/>
    <w:rsid w:val="40F6FF91"/>
    <w:rsid w:val="4105F5F7"/>
    <w:rsid w:val="42B51444"/>
    <w:rsid w:val="42D3C284"/>
    <w:rsid w:val="43BC2B94"/>
    <w:rsid w:val="4401009D"/>
    <w:rsid w:val="487AE19E"/>
    <w:rsid w:val="492977C6"/>
    <w:rsid w:val="4AA86F25"/>
    <w:rsid w:val="4C5930D9"/>
    <w:rsid w:val="4CED1663"/>
    <w:rsid w:val="4D8EBA86"/>
    <w:rsid w:val="4DA17E88"/>
    <w:rsid w:val="5089585C"/>
    <w:rsid w:val="517680A2"/>
    <w:rsid w:val="52111D84"/>
    <w:rsid w:val="5267834E"/>
    <w:rsid w:val="53354E06"/>
    <w:rsid w:val="53E438D3"/>
    <w:rsid w:val="5652B644"/>
    <w:rsid w:val="566BBC9E"/>
    <w:rsid w:val="599AD7D9"/>
    <w:rsid w:val="5B95B179"/>
    <w:rsid w:val="5C8B73E9"/>
    <w:rsid w:val="5E27444A"/>
    <w:rsid w:val="62F2A53C"/>
    <w:rsid w:val="63FD659F"/>
    <w:rsid w:val="6CBD5A45"/>
    <w:rsid w:val="6D4ECEF8"/>
    <w:rsid w:val="6D88A30A"/>
    <w:rsid w:val="70E57898"/>
    <w:rsid w:val="71BA962B"/>
    <w:rsid w:val="7491C166"/>
    <w:rsid w:val="76C8D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7C9"/>
  <w15:chartTrackingRefBased/>
  <w15:docId w15:val="{AFA47CCE-7786-4B07-A1BF-0A9D602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0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41DF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E78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788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E7886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729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9FF"/>
  </w:style>
  <w:style w:type="paragraph" w:styleId="Sidefod">
    <w:name w:val="footer"/>
    <w:basedOn w:val="Normal"/>
    <w:link w:val="SidefodTegn"/>
    <w:uiPriority w:val="99"/>
    <w:semiHidden/>
    <w:unhideWhenUsed/>
    <w:rsid w:val="00F729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9FF"/>
  </w:style>
  <w:style w:type="character" w:styleId="BesgtLink">
    <w:name w:val="FollowedHyperlink"/>
    <w:basedOn w:val="Standardskrifttypeiafsnit"/>
    <w:uiPriority w:val="99"/>
    <w:semiHidden/>
    <w:unhideWhenUsed/>
    <w:rsid w:val="00ED58F2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ddannelsesstatistik.dk/Pages/Institutions/101120_Stx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ddannelsesstatisti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3887E91C1047A815B717D5139B60" ma:contentTypeVersion="11" ma:contentTypeDescription="Opret et nyt dokument." ma:contentTypeScope="" ma:versionID="5c986bc6b5550cd8c328863cf26c917e">
  <xsd:schema xmlns:xsd="http://www.w3.org/2001/XMLSchema" xmlns:xs="http://www.w3.org/2001/XMLSchema" xmlns:p="http://schemas.microsoft.com/office/2006/metadata/properties" xmlns:ns2="4afdc37e-4f7e-4236-aa21-fd7ee390370f" xmlns:ns3="79f2619c-d129-48f2-9b8b-57555342ad4c" targetNamespace="http://schemas.microsoft.com/office/2006/metadata/properties" ma:root="true" ma:fieldsID="c7de972e99d5ef6f766ada9d28df6846" ns2:_="" ns3:_="">
    <xsd:import namespace="4afdc37e-4f7e-4236-aa21-fd7ee390370f"/>
    <xsd:import namespace="79f2619c-d129-48f2-9b8b-57555342a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c37e-4f7e-4236-aa21-fd7ee390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19c-d129-48f2-9b8b-57555342a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5317F-BC47-4169-AE55-EBD622E38B59}">
  <ds:schemaRefs>
    <ds:schemaRef ds:uri="http://purl.org/dc/terms/"/>
    <ds:schemaRef ds:uri="4afdc37e-4f7e-4236-aa21-fd7ee390370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9f2619c-d129-48f2-9b8b-57555342ad4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5A678D-2C46-4189-BB55-555E09FF0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554EF-6B80-4AFE-B6E9-ADFF4DFEA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c37e-4f7e-4236-aa21-fd7ee390370f"/>
    <ds:schemaRef ds:uri="79f2619c-d129-48f2-9b8b-57555342a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695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4926</CharactersWithSpaces>
  <SharedDoc>false</SharedDoc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http://www.uddannelsesstatistik.dk/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Nyland Jensen</dc:creator>
  <cp:keywords/>
  <dc:description/>
  <cp:lastModifiedBy>Maria Nyland Jensen</cp:lastModifiedBy>
  <cp:revision>78</cp:revision>
  <cp:lastPrinted>2023-01-26T21:40:00Z</cp:lastPrinted>
  <dcterms:created xsi:type="dcterms:W3CDTF">2023-01-26T21:40:00Z</dcterms:created>
  <dcterms:modified xsi:type="dcterms:W3CDTF">2023-10-06T10:45:00Z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0x01010051093887E91C1047A815B717D5139B60</vt:lpwstr>
  </property>
</Properties>
</file>