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01C" w14:textId="2C26DB90" w:rsidR="00051D33" w:rsidRPr="0070011C" w:rsidRDefault="12DC0D23" w:rsidP="3D91BF1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566BBC9E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pfølgningsplan </w:t>
      </w:r>
      <w:r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for ETU </w:t>
      </w:r>
      <w:r w:rsidR="566BBC9E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202</w:t>
      </w:r>
      <w:r w:rsidR="008F2AAE">
        <w:rPr>
          <w:rFonts w:asciiTheme="majorHAnsi" w:eastAsiaTheme="majorEastAsia" w:hAnsiTheme="majorHAnsi" w:cstheme="majorBidi"/>
          <w:b/>
          <w:bCs/>
          <w:sz w:val="28"/>
          <w:szCs w:val="28"/>
        </w:rPr>
        <w:t>0</w:t>
      </w:r>
      <w:r w:rsidR="599AD7D9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-202</w:t>
      </w:r>
      <w:r w:rsidR="008F2AAE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</w:p>
    <w:p w14:paraId="44FA5941" w14:textId="08C47EC5" w:rsidR="009F73C6" w:rsidRPr="0070011C" w:rsidRDefault="009F73C6">
      <w:pPr>
        <w:rPr>
          <w:sz w:val="22"/>
          <w:szCs w:val="22"/>
        </w:rPr>
      </w:pPr>
    </w:p>
    <w:p w14:paraId="103E4EA9" w14:textId="5467FD0A" w:rsidR="007E4233" w:rsidRPr="0070011C" w:rsidRDefault="492977C6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E</w:t>
      </w:r>
      <w:r w:rsidR="004C53F0" w:rsidRPr="0070011C">
        <w:rPr>
          <w:sz w:val="22"/>
          <w:szCs w:val="22"/>
        </w:rPr>
        <w:t>levtrivselsundersøgelsen (ETU)</w:t>
      </w:r>
      <w:r w:rsidRPr="0070011C">
        <w:rPr>
          <w:sz w:val="22"/>
          <w:szCs w:val="22"/>
        </w:rPr>
        <w:t xml:space="preserve"> blev </w:t>
      </w:r>
      <w:r w:rsidR="004C53F0" w:rsidRPr="0070011C">
        <w:rPr>
          <w:sz w:val="22"/>
          <w:szCs w:val="22"/>
        </w:rPr>
        <w:t>gennemført</w:t>
      </w:r>
      <w:r w:rsidRPr="0070011C">
        <w:rPr>
          <w:sz w:val="22"/>
          <w:szCs w:val="22"/>
        </w:rPr>
        <w:t xml:space="preserve"> i december 202</w:t>
      </w:r>
      <w:r w:rsidR="00A67FF5">
        <w:rPr>
          <w:sz w:val="22"/>
          <w:szCs w:val="22"/>
        </w:rPr>
        <w:t>0</w:t>
      </w:r>
      <w:r w:rsidRPr="0070011C">
        <w:rPr>
          <w:sz w:val="22"/>
          <w:szCs w:val="22"/>
        </w:rPr>
        <w:t xml:space="preserve"> og resultaterne lå klar i januar 202</w:t>
      </w:r>
      <w:r w:rsidR="00A67FF5">
        <w:rPr>
          <w:sz w:val="22"/>
          <w:szCs w:val="22"/>
        </w:rPr>
        <w:t>1</w:t>
      </w:r>
      <w:r w:rsidRPr="0070011C">
        <w:rPr>
          <w:sz w:val="22"/>
          <w:szCs w:val="22"/>
        </w:rPr>
        <w:t xml:space="preserve">. </w:t>
      </w:r>
    </w:p>
    <w:p w14:paraId="49AD00B0" w14:textId="4F81BA2F" w:rsidR="00C502F9" w:rsidRPr="0070011C" w:rsidRDefault="492977C6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De overordnede resultater</w:t>
      </w:r>
      <w:r w:rsidR="004C53F0" w:rsidRPr="0070011C">
        <w:rPr>
          <w:sz w:val="22"/>
          <w:szCs w:val="22"/>
        </w:rPr>
        <w:t xml:space="preserve"> </w:t>
      </w:r>
      <w:r w:rsidRPr="0070011C">
        <w:rPr>
          <w:sz w:val="22"/>
          <w:szCs w:val="22"/>
        </w:rPr>
        <w:t xml:space="preserve">er blevet drøftet i </w:t>
      </w:r>
      <w:r w:rsidR="004C53F0" w:rsidRPr="0070011C">
        <w:rPr>
          <w:sz w:val="22"/>
          <w:szCs w:val="22"/>
        </w:rPr>
        <w:t>gymnasiets</w:t>
      </w:r>
      <w:r w:rsidRPr="0070011C">
        <w:rPr>
          <w:sz w:val="22"/>
          <w:szCs w:val="22"/>
        </w:rPr>
        <w:t xml:space="preserve"> trivselsudvalg</w:t>
      </w:r>
      <w:r w:rsidR="00CD338C">
        <w:rPr>
          <w:sz w:val="22"/>
          <w:szCs w:val="22"/>
        </w:rPr>
        <w:t>, elevråd</w:t>
      </w:r>
      <w:r w:rsidR="5089585C" w:rsidRPr="0070011C">
        <w:rPr>
          <w:sz w:val="22"/>
          <w:szCs w:val="22"/>
        </w:rPr>
        <w:t xml:space="preserve"> og gennemgået på et personalemøde</w:t>
      </w:r>
      <w:r w:rsidRPr="0070011C">
        <w:rPr>
          <w:sz w:val="22"/>
          <w:szCs w:val="22"/>
        </w:rPr>
        <w:t xml:space="preserve">. </w:t>
      </w:r>
    </w:p>
    <w:p w14:paraId="1112F628" w14:textId="1B927D07" w:rsidR="00A05C4B" w:rsidRPr="0070011C" w:rsidRDefault="043365A9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T</w:t>
      </w:r>
      <w:r w:rsidR="009030CC" w:rsidRPr="0070011C">
        <w:rPr>
          <w:sz w:val="22"/>
          <w:szCs w:val="22"/>
        </w:rPr>
        <w:t>eamledere og team</w:t>
      </w:r>
      <w:r w:rsidR="003B236C">
        <w:rPr>
          <w:sz w:val="22"/>
          <w:szCs w:val="22"/>
        </w:rPr>
        <w:t>et</w:t>
      </w:r>
      <w:r w:rsidR="7491C166" w:rsidRPr="0070011C">
        <w:rPr>
          <w:sz w:val="22"/>
          <w:szCs w:val="22"/>
        </w:rPr>
        <w:t xml:space="preserve"> har vurderet </w:t>
      </w:r>
      <w:r w:rsidR="009030CC" w:rsidRPr="0070011C">
        <w:rPr>
          <w:sz w:val="22"/>
          <w:szCs w:val="22"/>
        </w:rPr>
        <w:t xml:space="preserve">de enkelte klasserapporter </w:t>
      </w:r>
      <w:r w:rsidR="7491C166" w:rsidRPr="0070011C">
        <w:rPr>
          <w:sz w:val="22"/>
          <w:szCs w:val="22"/>
        </w:rPr>
        <w:t>og</w:t>
      </w:r>
      <w:r w:rsidR="009030CC" w:rsidRPr="0070011C">
        <w:rPr>
          <w:sz w:val="22"/>
          <w:szCs w:val="22"/>
        </w:rPr>
        <w:t xml:space="preserve"> har på den baggrund</w:t>
      </w:r>
      <w:r w:rsidR="7491C166" w:rsidRPr="0070011C">
        <w:rPr>
          <w:sz w:val="22"/>
          <w:szCs w:val="22"/>
        </w:rPr>
        <w:t xml:space="preserve"> arbejdet videre med resultaterne på klasseniveau</w:t>
      </w:r>
      <w:r w:rsidR="00F5209A">
        <w:rPr>
          <w:sz w:val="22"/>
          <w:szCs w:val="22"/>
        </w:rPr>
        <w:t>. R</w:t>
      </w:r>
      <w:r w:rsidR="5B95B179" w:rsidRPr="0070011C">
        <w:rPr>
          <w:sz w:val="22"/>
          <w:szCs w:val="22"/>
        </w:rPr>
        <w:t>esultaterne er blevet drøftet</w:t>
      </w:r>
      <w:r w:rsidRPr="0070011C">
        <w:rPr>
          <w:sz w:val="22"/>
          <w:szCs w:val="22"/>
        </w:rPr>
        <w:t xml:space="preserve"> med eleverne</w:t>
      </w:r>
      <w:r w:rsidR="00381AB3">
        <w:rPr>
          <w:sz w:val="22"/>
          <w:szCs w:val="22"/>
        </w:rPr>
        <w:t>,</w:t>
      </w:r>
      <w:r w:rsidR="00F5209A">
        <w:rPr>
          <w:sz w:val="22"/>
          <w:szCs w:val="22"/>
        </w:rPr>
        <w:t xml:space="preserve"> og </w:t>
      </w:r>
      <w:r w:rsidR="004A0F97">
        <w:rPr>
          <w:sz w:val="22"/>
          <w:szCs w:val="22"/>
        </w:rPr>
        <w:t xml:space="preserve">der er </w:t>
      </w:r>
      <w:r w:rsidR="00ED58F2" w:rsidRPr="0070011C">
        <w:rPr>
          <w:sz w:val="22"/>
          <w:szCs w:val="22"/>
        </w:rPr>
        <w:t>udarbejdet en handleplan på klasseniveau</w:t>
      </w:r>
      <w:r w:rsidR="16BFFA7F" w:rsidRPr="0070011C">
        <w:rPr>
          <w:sz w:val="22"/>
          <w:szCs w:val="22"/>
        </w:rPr>
        <w:t xml:space="preserve">. </w:t>
      </w:r>
      <w:r w:rsidR="18C24941" w:rsidRPr="0070011C">
        <w:rPr>
          <w:sz w:val="22"/>
          <w:szCs w:val="22"/>
        </w:rPr>
        <w:t xml:space="preserve"> </w:t>
      </w:r>
    </w:p>
    <w:p w14:paraId="07E8DDEB" w14:textId="77777777" w:rsidR="00B829B9" w:rsidRPr="0070011C" w:rsidRDefault="00B829B9" w:rsidP="3D91BF19">
      <w:pPr>
        <w:rPr>
          <w:sz w:val="22"/>
          <w:szCs w:val="22"/>
        </w:rPr>
      </w:pPr>
    </w:p>
    <w:p w14:paraId="1A3F4483" w14:textId="6A26C882" w:rsidR="00F35AD1" w:rsidRPr="0070011C" w:rsidRDefault="3F27EA13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Antal besvarelser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813"/>
      </w:tblGrid>
      <w:tr w:rsidR="00D06837" w:rsidRPr="0070011C" w14:paraId="4DC46738" w14:textId="77777777" w:rsidTr="3D91BF19">
        <w:tc>
          <w:tcPr>
            <w:tcW w:w="1696" w:type="dxa"/>
          </w:tcPr>
          <w:p w14:paraId="22621D39" w14:textId="77777777" w:rsidR="00D06837" w:rsidRPr="0070011C" w:rsidRDefault="00D06837" w:rsidP="3D91BF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907D545" w14:textId="59A5F7CE" w:rsidR="00D06837" w:rsidRPr="0070011C" w:rsidRDefault="42B5144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Antal besvarelser</w:t>
            </w:r>
          </w:p>
        </w:tc>
        <w:tc>
          <w:tcPr>
            <w:tcW w:w="4813" w:type="dxa"/>
          </w:tcPr>
          <w:p w14:paraId="2C8D8F6F" w14:textId="4EDE79DA" w:rsidR="00D06837" w:rsidRPr="0070011C" w:rsidRDefault="3156376C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Trivse</w:t>
            </w:r>
            <w:r w:rsidR="4AA86F25" w:rsidRPr="0070011C">
              <w:rPr>
                <w:sz w:val="22"/>
                <w:szCs w:val="22"/>
              </w:rPr>
              <w:t>l</w:t>
            </w:r>
            <w:r w:rsidRPr="0070011C">
              <w:rPr>
                <w:sz w:val="22"/>
                <w:szCs w:val="22"/>
              </w:rPr>
              <w:t>sindeks</w:t>
            </w:r>
          </w:p>
        </w:tc>
      </w:tr>
      <w:tr w:rsidR="00D06837" w:rsidRPr="0070011C" w14:paraId="5213DFDE" w14:textId="77777777" w:rsidTr="3D91BF19">
        <w:tc>
          <w:tcPr>
            <w:tcW w:w="1696" w:type="dxa"/>
          </w:tcPr>
          <w:p w14:paraId="02B8BDA4" w14:textId="543A7A53" w:rsidR="00D06837" w:rsidRPr="0070011C" w:rsidRDefault="71BA962B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2020</w:t>
            </w:r>
          </w:p>
        </w:tc>
        <w:tc>
          <w:tcPr>
            <w:tcW w:w="3119" w:type="dxa"/>
          </w:tcPr>
          <w:p w14:paraId="044FFE72" w14:textId="71F2FD76" w:rsidR="00D06837" w:rsidRPr="0070011C" w:rsidRDefault="006056EE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  <w:r w:rsidR="001522C6">
              <w:rPr>
                <w:sz w:val="22"/>
                <w:szCs w:val="22"/>
              </w:rPr>
              <w:t xml:space="preserve"> (ud af 1032 mulige)</w:t>
            </w:r>
          </w:p>
        </w:tc>
        <w:tc>
          <w:tcPr>
            <w:tcW w:w="4813" w:type="dxa"/>
          </w:tcPr>
          <w:p w14:paraId="0BE101EF" w14:textId="773B14BD" w:rsidR="00D06837" w:rsidRPr="0070011C" w:rsidRDefault="52111D8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74 [LG 75]</w:t>
            </w:r>
          </w:p>
        </w:tc>
      </w:tr>
    </w:tbl>
    <w:p w14:paraId="5E480572" w14:textId="77777777" w:rsidR="00D06837" w:rsidRPr="0070011C" w:rsidRDefault="00D06837" w:rsidP="3D91BF19">
      <w:pPr>
        <w:rPr>
          <w:sz w:val="22"/>
          <w:szCs w:val="22"/>
        </w:rPr>
      </w:pPr>
    </w:p>
    <w:p w14:paraId="32480BE3" w14:textId="577C6CB1" w:rsidR="4105F5F7" w:rsidRPr="0070011C" w:rsidRDefault="003B236C" w:rsidP="3D91BF1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D</w:t>
      </w:r>
      <w:r w:rsidR="4105F5F7" w:rsidRPr="0070011C">
        <w:rPr>
          <w:sz w:val="22"/>
          <w:szCs w:val="22"/>
        </w:rPr>
        <w:t xml:space="preserve">en samlede oversigt </w:t>
      </w:r>
      <w:r w:rsidR="00BF2FB2" w:rsidRPr="0070011C">
        <w:rPr>
          <w:sz w:val="22"/>
          <w:szCs w:val="22"/>
        </w:rPr>
        <w:t xml:space="preserve">kan findes på </w:t>
      </w:r>
      <w:hyperlink r:id="rId10" w:history="1">
        <w:r w:rsidR="00BF2FB2" w:rsidRPr="0070011C">
          <w:rPr>
            <w:rStyle w:val="Hyperlink"/>
            <w:sz w:val="22"/>
            <w:szCs w:val="22"/>
          </w:rPr>
          <w:t>www.uddannelsesstatistik.dk</w:t>
        </w:r>
      </w:hyperlink>
      <w:r w:rsidR="00BF2FB2" w:rsidRPr="0070011C">
        <w:rPr>
          <w:sz w:val="22"/>
          <w:szCs w:val="22"/>
        </w:rPr>
        <w:t xml:space="preserve"> og på Nørre G’s hjemmeside.</w:t>
      </w:r>
    </w:p>
    <w:p w14:paraId="5B0B8C67" w14:textId="52F04DBE" w:rsidR="3D91BF19" w:rsidRPr="0070011C" w:rsidRDefault="3D91BF19" w:rsidP="3D91BF19">
      <w:pPr>
        <w:rPr>
          <w:sz w:val="22"/>
          <w:szCs w:val="22"/>
        </w:rPr>
      </w:pPr>
    </w:p>
    <w:p w14:paraId="5EB9BB1E" w14:textId="1BA0AFC5" w:rsidR="00B8550A" w:rsidRDefault="00B8550A" w:rsidP="00B855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for Nørre G (NG) overfor landsgennemsnit 2018-202</w:t>
      </w:r>
      <w:r w:rsidR="005D5F14">
        <w:rPr>
          <w:b/>
          <w:bCs/>
          <w:sz w:val="22"/>
          <w:szCs w:val="22"/>
        </w:rPr>
        <w:t>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03"/>
        <w:gridCol w:w="1172"/>
        <w:gridCol w:w="1173"/>
        <w:gridCol w:w="1188"/>
        <w:gridCol w:w="1378"/>
        <w:gridCol w:w="1192"/>
      </w:tblGrid>
      <w:tr w:rsidR="00B8550A" w14:paraId="66A10440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51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112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E373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Jeg er glad for at gå i skole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2E7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Faglig trivsel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923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 trivsel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8CC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Lærings-</w:t>
            </w:r>
          </w:p>
          <w:p w14:paraId="3DD0561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miljø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3A6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 og</w:t>
            </w:r>
          </w:p>
          <w:p w14:paraId="5061673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bekymringer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87E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Mobning</w:t>
            </w:r>
          </w:p>
        </w:tc>
      </w:tr>
      <w:tr w:rsidR="00B8550A" w14:paraId="5CAB52F5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6A4992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bookmarkStart w:id="0" w:name="_Hlk147400852"/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9533F8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F760FA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500CEC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0C72C2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9B38B7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DBC62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4EBCBB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B8550A" w14:paraId="4E76CC97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91D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DE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744B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53B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421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52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5BE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E0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B8550A" w14:paraId="57FABAB1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93A036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760BE9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B3D0C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5C06D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7ECBE1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6060EA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72B33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53413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  <w:bookmarkEnd w:id="0"/>
      </w:tr>
      <w:tr w:rsidR="00B8550A" w14:paraId="18B2E0ED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9F7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7A0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86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B6C9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16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C9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9EE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3E8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B8550A" w14:paraId="3A9B8299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6BAF2E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2C2B56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8761DA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C1B957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F033F1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058FC6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6975F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E09406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B8550A" w14:paraId="3C41168B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7F1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09E1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C3F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D84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B631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A35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603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B39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</w:tbl>
    <w:p w14:paraId="7FCBFC99" w14:textId="77777777" w:rsidR="00B8550A" w:rsidRDefault="00B8550A" w:rsidP="3D91BF19">
      <w:pPr>
        <w:rPr>
          <w:b/>
          <w:bCs/>
          <w:sz w:val="22"/>
          <w:szCs w:val="22"/>
        </w:rPr>
      </w:pPr>
    </w:p>
    <w:p w14:paraId="78392B5B" w14:textId="77777777" w:rsidR="00FA77DE" w:rsidRPr="0070011C" w:rsidRDefault="00FA77DE" w:rsidP="00FA77DE">
      <w:pPr>
        <w:rPr>
          <w:b/>
          <w:bCs/>
          <w:sz w:val="22"/>
          <w:szCs w:val="22"/>
        </w:rPr>
      </w:pPr>
      <w:r w:rsidRPr="0070011C">
        <w:rPr>
          <w:b/>
          <w:bCs/>
          <w:sz w:val="22"/>
          <w:szCs w:val="22"/>
        </w:rPr>
        <w:t xml:space="preserve">Opsamling af udvalgte udsagn på det samlede resultat for Nørre G (NG) sammenholdt med landsgennemsnittet (LG): </w:t>
      </w:r>
    </w:p>
    <w:p w14:paraId="44414CC0" w14:textId="77777777" w:rsidR="00FA77DE" w:rsidRPr="0070011C" w:rsidRDefault="00FA77DE" w:rsidP="00FA77DE">
      <w:pPr>
        <w:rPr>
          <w:b/>
          <w:bCs/>
          <w:sz w:val="22"/>
          <w:szCs w:val="22"/>
        </w:rPr>
      </w:pPr>
    </w:p>
    <w:p w14:paraId="182A43FC" w14:textId="77777777" w:rsidR="00FA77DE" w:rsidRPr="0070011C" w:rsidRDefault="00FA77DE" w:rsidP="00FA77DE">
      <w:pPr>
        <w:rPr>
          <w:sz w:val="22"/>
          <w:szCs w:val="22"/>
        </w:rPr>
      </w:pPr>
      <w:r w:rsidRPr="0070011C">
        <w:rPr>
          <w:sz w:val="22"/>
          <w:szCs w:val="22"/>
        </w:rPr>
        <w:t>På følgende spørgsmål ligger vi over landsgennemsnittet:</w:t>
      </w:r>
    </w:p>
    <w:p w14:paraId="287ED30B" w14:textId="1BCA4354" w:rsidR="00FA77DE" w:rsidRPr="0070011C" w:rsidRDefault="0046206F" w:rsidP="00FA77DE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Omkring mobning og chikane</w:t>
      </w:r>
      <w:r w:rsidR="00777C49">
        <w:rPr>
          <w:i/>
          <w:iCs/>
          <w:sz w:val="22"/>
          <w:szCs w:val="22"/>
        </w:rPr>
        <w:t xml:space="preserve"> mm </w:t>
      </w:r>
      <w:r w:rsidR="00FA77DE" w:rsidRPr="0070011C">
        <w:rPr>
          <w:sz w:val="22"/>
          <w:szCs w:val="22"/>
        </w:rPr>
        <w:t xml:space="preserve">(NG </w:t>
      </w:r>
      <w:r w:rsidR="00777C49">
        <w:rPr>
          <w:sz w:val="22"/>
          <w:szCs w:val="22"/>
        </w:rPr>
        <w:t>94</w:t>
      </w:r>
      <w:r w:rsidR="00FA77DE" w:rsidRPr="0070011C">
        <w:rPr>
          <w:sz w:val="22"/>
          <w:szCs w:val="22"/>
        </w:rPr>
        <w:t xml:space="preserve">, LG </w:t>
      </w:r>
      <w:r w:rsidR="00777C49">
        <w:rPr>
          <w:sz w:val="22"/>
          <w:szCs w:val="22"/>
        </w:rPr>
        <w:t>93</w:t>
      </w:r>
      <w:r w:rsidR="00FA77DE" w:rsidRPr="0070011C">
        <w:rPr>
          <w:sz w:val="22"/>
          <w:szCs w:val="22"/>
        </w:rPr>
        <w:t>)</w:t>
      </w:r>
    </w:p>
    <w:p w14:paraId="24732530" w14:textId="0BA10687" w:rsidR="00FA77DE" w:rsidRPr="0070011C" w:rsidRDefault="00750A0D" w:rsidP="00FA77DE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Klasserelationer</w:t>
      </w:r>
      <w:r w:rsidR="00E1607A">
        <w:rPr>
          <w:i/>
          <w:iCs/>
          <w:sz w:val="22"/>
          <w:szCs w:val="22"/>
        </w:rPr>
        <w:t xml:space="preserve"> </w:t>
      </w:r>
      <w:r w:rsidR="00FA77DE" w:rsidRPr="0070011C">
        <w:rPr>
          <w:sz w:val="22"/>
          <w:szCs w:val="22"/>
        </w:rPr>
        <w:t>(NG 7</w:t>
      </w:r>
      <w:r w:rsidR="00E1607A">
        <w:rPr>
          <w:sz w:val="22"/>
          <w:szCs w:val="22"/>
        </w:rPr>
        <w:t>9</w:t>
      </w:r>
      <w:r w:rsidR="00FA77DE" w:rsidRPr="0070011C">
        <w:rPr>
          <w:sz w:val="22"/>
          <w:szCs w:val="22"/>
        </w:rPr>
        <w:t>, LG 7</w:t>
      </w:r>
      <w:r w:rsidR="00E1607A">
        <w:rPr>
          <w:sz w:val="22"/>
          <w:szCs w:val="22"/>
        </w:rPr>
        <w:t>6</w:t>
      </w:r>
      <w:r w:rsidR="00FA77DE" w:rsidRPr="0070011C">
        <w:rPr>
          <w:sz w:val="22"/>
          <w:szCs w:val="22"/>
        </w:rPr>
        <w:t>)</w:t>
      </w:r>
    </w:p>
    <w:p w14:paraId="70667442" w14:textId="7754809F" w:rsidR="00FA77DE" w:rsidRPr="0070011C" w:rsidRDefault="003A1F86" w:rsidP="00FA77DE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Jeg afleverer mine opgaver til tiden</w:t>
      </w:r>
      <w:r w:rsidR="00FA77DE" w:rsidRPr="0070011C">
        <w:rPr>
          <w:sz w:val="22"/>
          <w:szCs w:val="22"/>
        </w:rPr>
        <w:t xml:space="preserve"> (NG 8</w:t>
      </w:r>
      <w:r w:rsidR="00352E26">
        <w:rPr>
          <w:sz w:val="22"/>
          <w:szCs w:val="22"/>
        </w:rPr>
        <w:t>8</w:t>
      </w:r>
      <w:r w:rsidR="00FA77DE" w:rsidRPr="0070011C">
        <w:rPr>
          <w:sz w:val="22"/>
          <w:szCs w:val="22"/>
        </w:rPr>
        <w:t>, LG 8</w:t>
      </w:r>
      <w:r w:rsidR="00352E26">
        <w:rPr>
          <w:sz w:val="22"/>
          <w:szCs w:val="22"/>
        </w:rPr>
        <w:t>7</w:t>
      </w:r>
      <w:r w:rsidR="00FA77DE" w:rsidRPr="0070011C">
        <w:rPr>
          <w:sz w:val="22"/>
          <w:szCs w:val="22"/>
        </w:rPr>
        <w:t>)</w:t>
      </w:r>
    </w:p>
    <w:p w14:paraId="2586EF4E" w14:textId="60BA4791" w:rsidR="00FA77DE" w:rsidRDefault="001D737B" w:rsidP="00FA77DE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Er du glad for din klasse?</w:t>
      </w:r>
      <w:r w:rsidR="00FA77DE" w:rsidRPr="0070011C">
        <w:rPr>
          <w:sz w:val="22"/>
          <w:szCs w:val="22"/>
        </w:rPr>
        <w:t xml:space="preserve"> (NG 7</w:t>
      </w:r>
      <w:r>
        <w:rPr>
          <w:sz w:val="22"/>
          <w:szCs w:val="22"/>
        </w:rPr>
        <w:t>9</w:t>
      </w:r>
      <w:r w:rsidR="00FA77DE" w:rsidRPr="0070011C">
        <w:rPr>
          <w:sz w:val="22"/>
          <w:szCs w:val="22"/>
        </w:rPr>
        <w:t>, LG 7</w:t>
      </w:r>
      <w:r>
        <w:rPr>
          <w:sz w:val="22"/>
          <w:szCs w:val="22"/>
        </w:rPr>
        <w:t>8</w:t>
      </w:r>
      <w:r w:rsidR="00FA77DE" w:rsidRPr="0070011C">
        <w:rPr>
          <w:sz w:val="22"/>
          <w:szCs w:val="22"/>
        </w:rPr>
        <w:t>)</w:t>
      </w:r>
    </w:p>
    <w:p w14:paraId="027D7346" w14:textId="6FF692D8" w:rsidR="00AE322F" w:rsidRPr="0070011C" w:rsidRDefault="00AE322F" w:rsidP="00AE322F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Jeg støtter og h</w:t>
      </w:r>
      <w:r w:rsidR="00323A50">
        <w:rPr>
          <w:sz w:val="22"/>
          <w:szCs w:val="22"/>
        </w:rPr>
        <w:t>jælper mine klassekammerater</w:t>
      </w:r>
      <w:r w:rsidRPr="0070011C">
        <w:rPr>
          <w:sz w:val="22"/>
          <w:szCs w:val="22"/>
        </w:rPr>
        <w:t xml:space="preserve"> (NG </w:t>
      </w:r>
      <w:r w:rsidR="00323A50">
        <w:rPr>
          <w:sz w:val="22"/>
          <w:szCs w:val="22"/>
        </w:rPr>
        <w:t>85</w:t>
      </w:r>
      <w:r w:rsidRPr="0070011C">
        <w:rPr>
          <w:sz w:val="22"/>
          <w:szCs w:val="22"/>
        </w:rPr>
        <w:t>, LG 7</w:t>
      </w:r>
      <w:r w:rsidR="00323A50">
        <w:rPr>
          <w:sz w:val="22"/>
          <w:szCs w:val="22"/>
        </w:rPr>
        <w:t>3</w:t>
      </w:r>
      <w:r w:rsidRPr="0070011C">
        <w:rPr>
          <w:sz w:val="22"/>
          <w:szCs w:val="22"/>
        </w:rPr>
        <w:t>)</w:t>
      </w:r>
    </w:p>
    <w:p w14:paraId="4E81AF2A" w14:textId="46C7FCB0" w:rsidR="001D737B" w:rsidRPr="008D77E5" w:rsidRDefault="009853B0" w:rsidP="008D77E5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Stemningen i min klasse er præget af forståelse og respekt for hinanden</w:t>
      </w:r>
      <w:r w:rsidR="00C07A00">
        <w:rPr>
          <w:i/>
          <w:iCs/>
          <w:sz w:val="22"/>
          <w:szCs w:val="22"/>
        </w:rPr>
        <w:t xml:space="preserve"> </w:t>
      </w:r>
      <w:r w:rsidR="00C07A00" w:rsidRPr="0070011C">
        <w:rPr>
          <w:sz w:val="22"/>
          <w:szCs w:val="22"/>
        </w:rPr>
        <w:t xml:space="preserve">(NG </w:t>
      </w:r>
      <w:r w:rsidR="00C07A00">
        <w:rPr>
          <w:sz w:val="22"/>
          <w:szCs w:val="22"/>
        </w:rPr>
        <w:t>8</w:t>
      </w:r>
      <w:r w:rsidR="00A753E4">
        <w:rPr>
          <w:sz w:val="22"/>
          <w:szCs w:val="22"/>
        </w:rPr>
        <w:t>3</w:t>
      </w:r>
      <w:r w:rsidR="00C07A00" w:rsidRPr="0070011C">
        <w:rPr>
          <w:sz w:val="22"/>
          <w:szCs w:val="22"/>
        </w:rPr>
        <w:t>, LG 7</w:t>
      </w:r>
      <w:r w:rsidR="00A753E4">
        <w:rPr>
          <w:sz w:val="22"/>
          <w:szCs w:val="22"/>
        </w:rPr>
        <w:t>7</w:t>
      </w:r>
      <w:r w:rsidR="00C07A00" w:rsidRPr="0070011C">
        <w:rPr>
          <w:sz w:val="22"/>
          <w:szCs w:val="22"/>
        </w:rPr>
        <w:t>)</w:t>
      </w:r>
    </w:p>
    <w:p w14:paraId="44974965" w14:textId="77777777" w:rsidR="00FA77DE" w:rsidRPr="0070011C" w:rsidRDefault="00FA77DE" w:rsidP="00FA77DE">
      <w:pPr>
        <w:rPr>
          <w:b/>
          <w:bCs/>
          <w:sz w:val="22"/>
          <w:szCs w:val="22"/>
        </w:rPr>
      </w:pPr>
    </w:p>
    <w:p w14:paraId="7AE77B29" w14:textId="77777777" w:rsidR="00FA77DE" w:rsidRPr="0070011C" w:rsidRDefault="00FA77DE" w:rsidP="00FA77DE">
      <w:pPr>
        <w:rPr>
          <w:sz w:val="22"/>
          <w:szCs w:val="22"/>
        </w:rPr>
      </w:pPr>
      <w:r w:rsidRPr="0070011C">
        <w:rPr>
          <w:sz w:val="22"/>
          <w:szCs w:val="22"/>
        </w:rPr>
        <w:t>På følgende spørgsmål ligger vi under landsgennemsnittet:</w:t>
      </w:r>
    </w:p>
    <w:p w14:paraId="1D6CBB13" w14:textId="38A3535B" w:rsidR="00FA77DE" w:rsidRPr="0070011C" w:rsidRDefault="00FA77DE" w:rsidP="00FA77DE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 xml:space="preserve">Jeg </w:t>
      </w:r>
      <w:r w:rsidR="00D34DD1">
        <w:rPr>
          <w:i/>
          <w:iCs/>
          <w:sz w:val="22"/>
          <w:szCs w:val="22"/>
        </w:rPr>
        <w:t>får tilbagemeldinger</w:t>
      </w:r>
      <w:r w:rsidR="00855B72">
        <w:rPr>
          <w:i/>
          <w:iCs/>
          <w:sz w:val="22"/>
          <w:szCs w:val="22"/>
        </w:rPr>
        <w:t xml:space="preserve"> fra lærerne, som jeg kan bruge til at blive bedre til fagene </w:t>
      </w:r>
      <w:r w:rsidRPr="0070011C">
        <w:rPr>
          <w:sz w:val="22"/>
          <w:szCs w:val="22"/>
        </w:rPr>
        <w:t>(NG</w:t>
      </w:r>
      <w:r w:rsidRPr="0070011C">
        <w:rPr>
          <w:rStyle w:val="Fodnotehenvisning"/>
          <w:sz w:val="22"/>
          <w:szCs w:val="22"/>
        </w:rPr>
        <w:footnoteReference w:id="2"/>
      </w:r>
      <w:r w:rsidRPr="0070011C">
        <w:rPr>
          <w:sz w:val="22"/>
          <w:szCs w:val="22"/>
        </w:rPr>
        <w:t xml:space="preserve"> </w:t>
      </w:r>
      <w:r w:rsidR="007E04CC">
        <w:rPr>
          <w:sz w:val="22"/>
          <w:szCs w:val="22"/>
        </w:rPr>
        <w:t>63</w:t>
      </w:r>
      <w:r w:rsidRPr="0070011C">
        <w:rPr>
          <w:sz w:val="22"/>
          <w:szCs w:val="22"/>
        </w:rPr>
        <w:t>, LG</w:t>
      </w:r>
      <w:r w:rsidRPr="0070011C">
        <w:rPr>
          <w:rStyle w:val="Fodnotehenvisning"/>
          <w:sz w:val="22"/>
          <w:szCs w:val="22"/>
        </w:rPr>
        <w:footnoteReference w:id="3"/>
      </w:r>
      <w:r w:rsidRPr="0070011C">
        <w:rPr>
          <w:sz w:val="22"/>
          <w:szCs w:val="22"/>
        </w:rPr>
        <w:t xml:space="preserve"> </w:t>
      </w:r>
      <w:r w:rsidR="007E04CC">
        <w:rPr>
          <w:sz w:val="22"/>
          <w:szCs w:val="22"/>
        </w:rPr>
        <w:t>65</w:t>
      </w:r>
      <w:r w:rsidRPr="0070011C">
        <w:rPr>
          <w:sz w:val="22"/>
          <w:szCs w:val="22"/>
        </w:rPr>
        <w:t>)</w:t>
      </w:r>
    </w:p>
    <w:p w14:paraId="6F518005" w14:textId="02C63E10" w:rsidR="00FA77DE" w:rsidRPr="0070011C" w:rsidRDefault="007E04CC" w:rsidP="00FA77DE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Jeg har indflydelse på undervisningen</w:t>
      </w:r>
      <w:r w:rsidR="00FA77DE" w:rsidRPr="0070011C">
        <w:rPr>
          <w:sz w:val="22"/>
          <w:szCs w:val="22"/>
        </w:rPr>
        <w:t xml:space="preserve"> (NG </w:t>
      </w:r>
      <w:r w:rsidR="009872E8">
        <w:rPr>
          <w:sz w:val="22"/>
          <w:szCs w:val="22"/>
        </w:rPr>
        <w:t>48</w:t>
      </w:r>
      <w:r w:rsidR="00FA77DE" w:rsidRPr="0070011C">
        <w:rPr>
          <w:sz w:val="22"/>
          <w:szCs w:val="22"/>
        </w:rPr>
        <w:t xml:space="preserve">, LG </w:t>
      </w:r>
      <w:r w:rsidR="009872E8">
        <w:rPr>
          <w:sz w:val="22"/>
          <w:szCs w:val="22"/>
        </w:rPr>
        <w:t>51</w:t>
      </w:r>
      <w:r w:rsidR="00FA77DE" w:rsidRPr="0070011C">
        <w:rPr>
          <w:sz w:val="22"/>
          <w:szCs w:val="22"/>
        </w:rPr>
        <w:t>)</w:t>
      </w:r>
    </w:p>
    <w:p w14:paraId="24A941E5" w14:textId="2E3FBAC9" w:rsidR="00FA77DE" w:rsidRDefault="00FA77DE" w:rsidP="00FA77DE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har svært ved at komme i gang med opgaver</w:t>
      </w:r>
      <w:r w:rsidRPr="0070011C">
        <w:rPr>
          <w:sz w:val="22"/>
          <w:szCs w:val="22"/>
        </w:rPr>
        <w:t xml:space="preserve"> (NG 3</w:t>
      </w:r>
      <w:r w:rsidR="009872E8">
        <w:rPr>
          <w:sz w:val="22"/>
          <w:szCs w:val="22"/>
        </w:rPr>
        <w:t>9</w:t>
      </w:r>
      <w:r w:rsidRPr="0070011C">
        <w:rPr>
          <w:sz w:val="22"/>
          <w:szCs w:val="22"/>
        </w:rPr>
        <w:t>, LG 4</w:t>
      </w:r>
      <w:r w:rsidR="009872E8">
        <w:rPr>
          <w:sz w:val="22"/>
          <w:szCs w:val="22"/>
        </w:rPr>
        <w:t>5</w:t>
      </w:r>
      <w:r w:rsidRPr="0070011C">
        <w:rPr>
          <w:sz w:val="22"/>
          <w:szCs w:val="22"/>
        </w:rPr>
        <w:t>)</w:t>
      </w:r>
    </w:p>
    <w:p w14:paraId="0E3BD653" w14:textId="5FB8200A" w:rsidR="00195B8B" w:rsidRPr="00F60E10" w:rsidRDefault="00195B8B" w:rsidP="00F60E10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Presset pga. egne krav og forventninger til skolearbejdet </w:t>
      </w:r>
      <w:r w:rsidRPr="0070011C">
        <w:rPr>
          <w:sz w:val="22"/>
          <w:szCs w:val="22"/>
        </w:rPr>
        <w:t xml:space="preserve">(NG </w:t>
      </w:r>
      <w:r w:rsidR="005E78B2">
        <w:rPr>
          <w:sz w:val="22"/>
          <w:szCs w:val="22"/>
        </w:rPr>
        <w:t>63</w:t>
      </w:r>
      <w:r w:rsidRPr="0070011C">
        <w:rPr>
          <w:sz w:val="22"/>
          <w:szCs w:val="22"/>
        </w:rPr>
        <w:t xml:space="preserve">, LG </w:t>
      </w:r>
      <w:r w:rsidR="005E78B2">
        <w:rPr>
          <w:sz w:val="22"/>
          <w:szCs w:val="22"/>
        </w:rPr>
        <w:t>66</w:t>
      </w:r>
      <w:r w:rsidRPr="0070011C">
        <w:rPr>
          <w:sz w:val="22"/>
          <w:szCs w:val="22"/>
        </w:rPr>
        <w:t>)</w:t>
      </w:r>
    </w:p>
    <w:p w14:paraId="3D5BC7E1" w14:textId="77777777" w:rsidR="004D6D9E" w:rsidRPr="00E249FC" w:rsidRDefault="004D6D9E" w:rsidP="004D6D9E">
      <w:pPr>
        <w:rPr>
          <w:color w:val="FF0000"/>
          <w:sz w:val="22"/>
          <w:szCs w:val="22"/>
        </w:rPr>
      </w:pPr>
    </w:p>
    <w:p w14:paraId="102A0863" w14:textId="4E7C5A5D" w:rsidR="00045DE5" w:rsidRDefault="007239E1">
      <w:pPr>
        <w:rPr>
          <w:rFonts w:cstheme="minorHAnsi"/>
          <w:b/>
          <w:bCs/>
          <w:sz w:val="22"/>
          <w:szCs w:val="22"/>
        </w:rPr>
      </w:pPr>
      <w:r w:rsidRPr="005075FB">
        <w:rPr>
          <w:rFonts w:cstheme="minorHAnsi"/>
          <w:b/>
          <w:bCs/>
          <w:sz w:val="22"/>
          <w:szCs w:val="22"/>
        </w:rPr>
        <w:t>Konklusion</w:t>
      </w:r>
    </w:p>
    <w:p w14:paraId="06F42C33" w14:textId="2563403B" w:rsidR="00160D29" w:rsidRPr="00160D29" w:rsidRDefault="00E86DD8" w:rsidP="00160D29">
      <w:pPr>
        <w:spacing w:line="216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Nørre Gymnasium </w:t>
      </w:r>
      <w:r w:rsidR="00160D29"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ligger overordnet set meget gennemsnitligt i forhold til elevtrivsel. Der er </w:t>
      </w:r>
      <w:r w:rsidR="00FA3104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dog </w:t>
      </w:r>
      <w:r w:rsidR="00160D29"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>kategorier hvor vi klarer os lidt under landsgennemsnittet.</w:t>
      </w:r>
    </w:p>
    <w:p w14:paraId="074B7E2A" w14:textId="0E7F2314" w:rsidR="00160D29" w:rsidRPr="00160D29" w:rsidRDefault="00160D29" w:rsidP="00FA3104">
      <w:pPr>
        <w:spacing w:line="216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lastRenderedPageBreak/>
        <w:t>Vi klarer os godt i forhold til kategorien ”klasserelationer” med</w:t>
      </w:r>
      <w:r w:rsidRPr="00160D29">
        <w:rPr>
          <w:rFonts w:eastAsiaTheme="minorEastAsia" w:hAnsi="Calibri"/>
          <w:color w:val="000000" w:themeColor="text1"/>
          <w:kern w:val="24"/>
          <w:sz w:val="56"/>
          <w:szCs w:val="56"/>
          <w:lang w:eastAsia="da-DK"/>
        </w:rPr>
        <w:t xml:space="preserve"> </w:t>
      </w:r>
      <w:r w:rsidR="00E86DD8"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>f.eks.</w:t>
      </w:r>
      <w:r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 ”aktivitet i timerne” og ”indbyrdes respekt og forståelse”.</w:t>
      </w:r>
      <w:r w:rsidR="00FA3104">
        <w:rPr>
          <w:rFonts w:ascii="Times New Roman" w:eastAsia="Times New Roman" w:hAnsi="Times New Roman" w:cs="Times New Roman"/>
          <w:sz w:val="22"/>
          <w:szCs w:val="22"/>
          <w:lang w:eastAsia="da-DK"/>
        </w:rPr>
        <w:t xml:space="preserve"> </w:t>
      </w:r>
      <w:r w:rsidRPr="00160D29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Vi klarer os mindre godt i forhold til ”faglig trivsel”, ”læringsmiljø” og ”pres og bekymringer”. </w:t>
      </w:r>
    </w:p>
    <w:p w14:paraId="34B490EC" w14:textId="77777777" w:rsidR="005075FB" w:rsidRPr="005075FB" w:rsidRDefault="005075FB">
      <w:pPr>
        <w:rPr>
          <w:rFonts w:cstheme="minorHAnsi"/>
          <w:b/>
          <w:bCs/>
          <w:sz w:val="22"/>
          <w:szCs w:val="22"/>
        </w:rPr>
      </w:pPr>
    </w:p>
    <w:p w14:paraId="7CCD874E" w14:textId="6738D940" w:rsidR="00EC6CF0" w:rsidRDefault="00EC6CF0" w:rsidP="00EC6CF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Opfølgningsplan</w:t>
      </w:r>
      <w:r w:rsidRPr="32285C2A">
        <w:rPr>
          <w:rFonts w:ascii="Calibri" w:eastAsia="Calibri" w:hAnsi="Calibri" w:cs="Calibri"/>
          <w:b/>
          <w:bCs/>
        </w:rPr>
        <w:t xml:space="preserve"> ETU </w:t>
      </w:r>
      <w:r>
        <w:rPr>
          <w:rFonts w:ascii="Calibri" w:eastAsia="Calibri" w:hAnsi="Calibri" w:cs="Calibri"/>
          <w:b/>
          <w:bCs/>
        </w:rPr>
        <w:t>202</w:t>
      </w:r>
      <w:r w:rsidR="005075FB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 xml:space="preserve"> – </w:t>
      </w:r>
      <w:r w:rsidRPr="32285C2A">
        <w:rPr>
          <w:rFonts w:ascii="Calibri" w:eastAsia="Calibri" w:hAnsi="Calibri" w:cs="Calibri"/>
          <w:b/>
          <w:bCs/>
        </w:rPr>
        <w:t>202</w:t>
      </w:r>
      <w:r w:rsidR="005075FB">
        <w:rPr>
          <w:rFonts w:ascii="Calibri" w:eastAsia="Calibri" w:hAnsi="Calibri" w:cs="Calibri"/>
          <w:b/>
          <w:bCs/>
        </w:rPr>
        <w:t>1</w:t>
      </w:r>
    </w:p>
    <w:p w14:paraId="0657E9AA" w14:textId="77777777" w:rsidR="00EC6CF0" w:rsidRDefault="00EC6CF0" w:rsidP="00EC6CF0">
      <w:pPr>
        <w:rPr>
          <w:rFonts w:ascii="Calibri" w:eastAsia="Calibri" w:hAnsi="Calibri" w:cs="Calibri"/>
          <w:b/>
          <w:bCs/>
        </w:rPr>
      </w:pPr>
    </w:p>
    <w:p w14:paraId="73CCB4CB" w14:textId="0570FC2C" w:rsidR="00EC6CF0" w:rsidRDefault="0025531D" w:rsidP="00EC6C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Opfølgnings</w:t>
      </w:r>
      <w:r w:rsidR="00EC6CF0" w:rsidRPr="32285C2A">
        <w:rPr>
          <w:rFonts w:ascii="Calibri" w:eastAsia="Calibri" w:hAnsi="Calibri" w:cs="Calibri"/>
        </w:rPr>
        <w:t>planen er udarbejdet på baggrund af elevtrivselsundersøgelsen i december 202</w:t>
      </w:r>
      <w:r w:rsidR="00FA3104">
        <w:rPr>
          <w:rFonts w:ascii="Calibri" w:eastAsia="Calibri" w:hAnsi="Calibri" w:cs="Calibri"/>
        </w:rPr>
        <w:t>1</w:t>
      </w:r>
      <w:r w:rsidR="00EC6CF0">
        <w:rPr>
          <w:rFonts w:ascii="Calibri" w:eastAsia="Calibri" w:hAnsi="Calibri" w:cs="Calibri"/>
        </w:rPr>
        <w:t>. I udarbejdelsen af handleplanen har vi både set på de områder, hvor vi g</w:t>
      </w:r>
      <w:r w:rsidR="00E5540A">
        <w:rPr>
          <w:rFonts w:ascii="Calibri" w:eastAsia="Calibri" w:hAnsi="Calibri" w:cs="Calibri"/>
        </w:rPr>
        <w:t>ø</w:t>
      </w:r>
      <w:r w:rsidR="00EC6CF0">
        <w:rPr>
          <w:rFonts w:ascii="Calibri" w:eastAsia="Calibri" w:hAnsi="Calibri" w:cs="Calibri"/>
        </w:rPr>
        <w:t xml:space="preserve">r det godt og gerne vil fortsætte det gode arbejde og dernæst har vi diskuteret de punkter hvor vi ønsker, at vi ligger på niveau eller over landsgennemsnittet, fx læringsmiljøet. </w:t>
      </w:r>
    </w:p>
    <w:p w14:paraId="3DDCBA65" w14:textId="53033FE9" w:rsidR="001433C2" w:rsidRPr="0070011C" w:rsidRDefault="001433C2">
      <w:pPr>
        <w:rPr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1"/>
        <w:gridCol w:w="4550"/>
        <w:gridCol w:w="1750"/>
        <w:gridCol w:w="1020"/>
        <w:gridCol w:w="807"/>
      </w:tblGrid>
      <w:tr w:rsidR="002A4EF6" w:rsidRPr="0070011C" w14:paraId="56FB4B40" w14:textId="4DC233B9" w:rsidTr="002A4EF6">
        <w:tc>
          <w:tcPr>
            <w:tcW w:w="1588" w:type="dxa"/>
            <w:shd w:val="clear" w:color="auto" w:fill="DEEAF6" w:themeFill="accent5" w:themeFillTint="33"/>
          </w:tcPr>
          <w:p w14:paraId="1B93320E" w14:textId="37D9C028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Udfordring</w:t>
            </w:r>
          </w:p>
        </w:tc>
        <w:tc>
          <w:tcPr>
            <w:tcW w:w="4550" w:type="dxa"/>
            <w:shd w:val="clear" w:color="auto" w:fill="DEEAF6" w:themeFill="accent5" w:themeFillTint="33"/>
          </w:tcPr>
          <w:p w14:paraId="78F400AD" w14:textId="7B19D18F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Handling </w:t>
            </w:r>
          </w:p>
        </w:tc>
        <w:tc>
          <w:tcPr>
            <w:tcW w:w="1805" w:type="dxa"/>
            <w:shd w:val="clear" w:color="auto" w:fill="DEEAF6" w:themeFill="accent5" w:themeFillTint="33"/>
          </w:tcPr>
          <w:p w14:paraId="43CAD287" w14:textId="6F4806F6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Ansvar </w:t>
            </w:r>
          </w:p>
        </w:tc>
        <w:tc>
          <w:tcPr>
            <w:tcW w:w="1053" w:type="dxa"/>
            <w:shd w:val="clear" w:color="auto" w:fill="DEEAF6" w:themeFill="accent5" w:themeFillTint="33"/>
          </w:tcPr>
          <w:p w14:paraId="6BEA103A" w14:textId="00CA3324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Tidsplan </w:t>
            </w:r>
          </w:p>
        </w:tc>
        <w:tc>
          <w:tcPr>
            <w:tcW w:w="632" w:type="dxa"/>
            <w:shd w:val="clear" w:color="auto" w:fill="DEEAF6" w:themeFill="accent5" w:themeFillTint="33"/>
          </w:tcPr>
          <w:p w14:paraId="2E4710AE" w14:textId="14B2CBCB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Udført</w:t>
            </w:r>
          </w:p>
        </w:tc>
      </w:tr>
      <w:tr w:rsidR="002A4EF6" w:rsidRPr="0070011C" w14:paraId="7B5D5407" w14:textId="358AF47D" w:rsidTr="002A4EF6">
        <w:trPr>
          <w:trHeight w:val="1675"/>
        </w:trPr>
        <w:tc>
          <w:tcPr>
            <w:tcW w:w="1588" w:type="dxa"/>
          </w:tcPr>
          <w:p w14:paraId="0182B7A9" w14:textId="283DF1A4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0011C">
              <w:rPr>
                <w:sz w:val="22"/>
                <w:szCs w:val="22"/>
              </w:rPr>
              <w:t>levtrivsel</w:t>
            </w:r>
          </w:p>
        </w:tc>
        <w:tc>
          <w:tcPr>
            <w:tcW w:w="4550" w:type="dxa"/>
          </w:tcPr>
          <w:p w14:paraId="16A6D103" w14:textId="5656B4AE" w:rsidR="002A4EF6" w:rsidRDefault="002A4EF6" w:rsidP="002C3022">
            <w:pPr>
              <w:pStyle w:val="Listeafsni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teamledere i 2.g indkaldes til et møde omkring elevtrivsel blandt 2.g klasserne</w:t>
            </w:r>
          </w:p>
          <w:p w14:paraId="30845708" w14:textId="77777777" w:rsidR="002A4EF6" w:rsidRDefault="002A4EF6" w:rsidP="002C3022">
            <w:pPr>
              <w:pStyle w:val="Listeafsni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Trivselsudvalget udarbejder handleplaner for at øge den generelle elevtrivsel på skolen.</w:t>
            </w:r>
          </w:p>
          <w:p w14:paraId="0ECC86F8" w14:textId="0685A0D2" w:rsidR="002A4EF6" w:rsidRPr="002C3022" w:rsidRDefault="002A4EF6" w:rsidP="002C3022">
            <w:pPr>
              <w:pStyle w:val="Listeafsni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Oplæg på personalemøde omkring hvordan vi på Nørre G arbejder med ETU´en med en gennemgang af EVA´s rapport og hovedkonklusioner omkring elevtrivsel. </w:t>
            </w:r>
          </w:p>
        </w:tc>
        <w:tc>
          <w:tcPr>
            <w:tcW w:w="1805" w:type="dxa"/>
          </w:tcPr>
          <w:p w14:paraId="4737443E" w14:textId="77777777" w:rsidR="002A4EF6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Ledelse </w:t>
            </w:r>
          </w:p>
          <w:p w14:paraId="576290E4" w14:textId="7AD0F53B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Trivselsudvalg</w:t>
            </w:r>
          </w:p>
        </w:tc>
        <w:tc>
          <w:tcPr>
            <w:tcW w:w="1053" w:type="dxa"/>
          </w:tcPr>
          <w:p w14:paraId="2AD711A9" w14:textId="210A3D28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Forår 2021</w:t>
            </w:r>
          </w:p>
          <w:p w14:paraId="36EF9C50" w14:textId="77777777" w:rsidR="002A4EF6" w:rsidRPr="0070011C" w:rsidRDefault="002A4EF6">
            <w:pPr>
              <w:rPr>
                <w:sz w:val="22"/>
                <w:szCs w:val="22"/>
              </w:rPr>
            </w:pPr>
          </w:p>
          <w:p w14:paraId="788FA131" w14:textId="17CD3825" w:rsidR="002A4EF6" w:rsidRPr="0070011C" w:rsidRDefault="002A4EF6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ED23D72" w14:textId="2A40E68A" w:rsidR="002A4EF6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A4EF6" w:rsidRPr="0070011C" w14:paraId="60C63CEB" w14:textId="6573E534" w:rsidTr="002A4EF6">
        <w:tc>
          <w:tcPr>
            <w:tcW w:w="1588" w:type="dxa"/>
          </w:tcPr>
          <w:p w14:paraId="1BB3A561" w14:textId="1743E758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466D86EE" w14:textId="556B9804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Elevernes skriftlighed</w:t>
            </w:r>
          </w:p>
        </w:tc>
        <w:tc>
          <w:tcPr>
            <w:tcW w:w="4550" w:type="dxa"/>
          </w:tcPr>
          <w:p w14:paraId="45AC7EE2" w14:textId="77777777" w:rsidR="002A4EF6" w:rsidRDefault="002A4EF6" w:rsidP="00AF4DDD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FPF har fokus på den faglige trivsel gennem arbejde med proces omkring skriftlighed og progression fra DHO til SRP</w:t>
            </w:r>
          </w:p>
          <w:p w14:paraId="72DE31FF" w14:textId="1209875D" w:rsidR="002A4EF6" w:rsidRPr="00AF4DDD" w:rsidRDefault="002A4EF6" w:rsidP="00AF4DDD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Mht. skriftlighed udarbejdes af klare rammer, stilladsering, rettestrategi mm.</w:t>
            </w:r>
          </w:p>
        </w:tc>
        <w:tc>
          <w:tcPr>
            <w:tcW w:w="1805" w:type="dxa"/>
          </w:tcPr>
          <w:p w14:paraId="05E52A3F" w14:textId="43925CB2" w:rsidR="002A4EF6" w:rsidRDefault="002A4EF6">
            <w:pPr>
              <w:rPr>
                <w:sz w:val="22"/>
                <w:szCs w:val="22"/>
              </w:rPr>
            </w:pPr>
          </w:p>
          <w:p w14:paraId="51310629" w14:textId="14109F35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FPF</w:t>
            </w:r>
          </w:p>
        </w:tc>
        <w:tc>
          <w:tcPr>
            <w:tcW w:w="1053" w:type="dxa"/>
          </w:tcPr>
          <w:p w14:paraId="3AC13586" w14:textId="778014EE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Forår 2021</w:t>
            </w:r>
          </w:p>
        </w:tc>
        <w:tc>
          <w:tcPr>
            <w:tcW w:w="632" w:type="dxa"/>
          </w:tcPr>
          <w:p w14:paraId="2A2CE89D" w14:textId="16D91407" w:rsidR="002A4EF6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A4EF6" w:rsidRPr="0070011C" w14:paraId="0B542FE4" w14:textId="5C477359" w:rsidTr="002A4EF6">
        <w:tc>
          <w:tcPr>
            <w:tcW w:w="1588" w:type="dxa"/>
          </w:tcPr>
          <w:p w14:paraId="3E633615" w14:textId="77777777" w:rsidR="002A4EF6" w:rsidRPr="0070011C" w:rsidRDefault="002A4EF6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301BDE09" w14:textId="0A3C17A1" w:rsidR="002A4EF6" w:rsidRPr="0070011C" w:rsidRDefault="002A4EF6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</w:tcPr>
          <w:p w14:paraId="3821D0DE" w14:textId="5ADE74CC" w:rsidR="002A4EF6" w:rsidRPr="0070011C" w:rsidRDefault="002A4EF6" w:rsidP="00DA620D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skal laves en oversigt over elevsamtaler og fremadrettede evalueringssamler med alle klasser</w:t>
            </w:r>
          </w:p>
        </w:tc>
        <w:tc>
          <w:tcPr>
            <w:tcW w:w="1805" w:type="dxa"/>
          </w:tcPr>
          <w:p w14:paraId="0456A713" w14:textId="1984CA1E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Trivselsudvalget</w:t>
            </w:r>
          </w:p>
        </w:tc>
        <w:tc>
          <w:tcPr>
            <w:tcW w:w="1053" w:type="dxa"/>
          </w:tcPr>
          <w:p w14:paraId="3E97A162" w14:textId="0D35569F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Forår 2021</w:t>
            </w:r>
          </w:p>
        </w:tc>
        <w:tc>
          <w:tcPr>
            <w:tcW w:w="632" w:type="dxa"/>
          </w:tcPr>
          <w:p w14:paraId="3C210A5A" w14:textId="20E2067E" w:rsidR="002A4EF6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A4EF6" w:rsidRPr="0070011C" w14:paraId="415E17E4" w14:textId="5980A35E" w:rsidTr="002A4EF6">
        <w:tc>
          <w:tcPr>
            <w:tcW w:w="1588" w:type="dxa"/>
          </w:tcPr>
          <w:p w14:paraId="2FE43C99" w14:textId="2563ECFE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Elevtrivsel</w:t>
            </w:r>
          </w:p>
        </w:tc>
        <w:tc>
          <w:tcPr>
            <w:tcW w:w="4550" w:type="dxa"/>
          </w:tcPr>
          <w:p w14:paraId="61F5772C" w14:textId="601F779B" w:rsidR="002A4EF6" w:rsidRPr="0070011C" w:rsidRDefault="002A4EF6" w:rsidP="00485215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Synlighed af de hjælpeforanstaltninger/støttefunktioner vi tilbyder elever (Lektiecafé, SPS støtte mm)</w:t>
            </w:r>
          </w:p>
        </w:tc>
        <w:tc>
          <w:tcPr>
            <w:tcW w:w="1805" w:type="dxa"/>
          </w:tcPr>
          <w:p w14:paraId="20E9B8AA" w14:textId="345C00C8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Ledelse</w:t>
            </w:r>
          </w:p>
        </w:tc>
        <w:tc>
          <w:tcPr>
            <w:tcW w:w="1053" w:type="dxa"/>
          </w:tcPr>
          <w:p w14:paraId="53326E50" w14:textId="553885CF" w:rsidR="002A4EF6" w:rsidRPr="0070011C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Forår 2021</w:t>
            </w:r>
          </w:p>
        </w:tc>
        <w:tc>
          <w:tcPr>
            <w:tcW w:w="632" w:type="dxa"/>
          </w:tcPr>
          <w:p w14:paraId="37082C15" w14:textId="1A1FE139" w:rsidR="002A4EF6" w:rsidRDefault="002A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0AA1B819" w14:textId="3940043A" w:rsidR="00F35AD1" w:rsidRPr="0070011C" w:rsidRDefault="00F35AD1">
      <w:pPr>
        <w:rPr>
          <w:sz w:val="22"/>
          <w:szCs w:val="22"/>
        </w:rPr>
      </w:pPr>
    </w:p>
    <w:p w14:paraId="3A92EB60" w14:textId="77777777" w:rsidR="009F73C6" w:rsidRPr="0070011C" w:rsidRDefault="009F73C6">
      <w:pPr>
        <w:rPr>
          <w:sz w:val="22"/>
          <w:szCs w:val="22"/>
        </w:rPr>
      </w:pPr>
    </w:p>
    <w:sectPr w:rsidR="009F73C6" w:rsidRPr="00700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FF13" w14:textId="77777777" w:rsidR="00A87600" w:rsidRDefault="00A87600" w:rsidP="002E7886">
      <w:r>
        <w:separator/>
      </w:r>
    </w:p>
  </w:endnote>
  <w:endnote w:type="continuationSeparator" w:id="0">
    <w:p w14:paraId="1E0B9371" w14:textId="77777777" w:rsidR="00A87600" w:rsidRDefault="00A87600" w:rsidP="002E7886">
      <w:r>
        <w:continuationSeparator/>
      </w:r>
    </w:p>
  </w:endnote>
  <w:endnote w:type="continuationNotice" w:id="1">
    <w:p w14:paraId="2C0CA084" w14:textId="77777777" w:rsidR="00A87600" w:rsidRDefault="00A87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B596" w14:textId="77777777" w:rsidR="00A87600" w:rsidRDefault="00A87600" w:rsidP="002E7886">
      <w:r>
        <w:separator/>
      </w:r>
    </w:p>
  </w:footnote>
  <w:footnote w:type="continuationSeparator" w:id="0">
    <w:p w14:paraId="6D2935C2" w14:textId="77777777" w:rsidR="00A87600" w:rsidRDefault="00A87600" w:rsidP="002E7886">
      <w:r>
        <w:continuationSeparator/>
      </w:r>
    </w:p>
  </w:footnote>
  <w:footnote w:type="continuationNotice" w:id="1">
    <w:p w14:paraId="5FAC049A" w14:textId="77777777" w:rsidR="00A87600" w:rsidRDefault="00A87600"/>
  </w:footnote>
  <w:footnote w:id="2">
    <w:p w14:paraId="1A1238C5" w14:textId="77777777" w:rsidR="00FA77DE" w:rsidRDefault="00FA77DE" w:rsidP="00FA77DE">
      <w:pPr>
        <w:pStyle w:val="Fodnotetekst"/>
      </w:pPr>
      <w:r w:rsidRPr="3D91BF19">
        <w:rPr>
          <w:rStyle w:val="Fodnotehenvisning"/>
          <w:rFonts w:ascii="Calibri" w:eastAsia="Calibri" w:hAnsi="Calibri" w:cs="Calibri"/>
        </w:rPr>
        <w:footnoteRef/>
      </w:r>
      <w:r w:rsidRPr="3D91BF19">
        <w:rPr>
          <w:rFonts w:ascii="Calibri" w:eastAsia="Calibri" w:hAnsi="Calibri" w:cs="Calibri"/>
        </w:rPr>
        <w:t xml:space="preserve"> NG: Gennemsnit Nørre Gymnasium</w:t>
      </w:r>
    </w:p>
  </w:footnote>
  <w:footnote w:id="3">
    <w:p w14:paraId="48189E01" w14:textId="77777777" w:rsidR="00FA77DE" w:rsidRDefault="00FA77DE" w:rsidP="00FA77DE">
      <w:pPr>
        <w:pStyle w:val="Fodnotetekst"/>
      </w:pPr>
      <w:r w:rsidRPr="3D91BF19">
        <w:rPr>
          <w:rStyle w:val="Fodnotehenvisning"/>
          <w:rFonts w:ascii="Calibri" w:eastAsia="Calibri" w:hAnsi="Calibri" w:cs="Calibri"/>
        </w:rPr>
        <w:footnoteRef/>
      </w:r>
      <w:r w:rsidRPr="3D91BF19">
        <w:rPr>
          <w:rFonts w:ascii="Calibri" w:eastAsia="Calibri" w:hAnsi="Calibri" w:cs="Calibri"/>
        </w:rPr>
        <w:t xml:space="preserve"> LG: Landsgennemsnit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690"/>
    <w:multiLevelType w:val="hybridMultilevel"/>
    <w:tmpl w:val="2B3A9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52E"/>
    <w:multiLevelType w:val="hybridMultilevel"/>
    <w:tmpl w:val="4D60D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4E4E"/>
    <w:multiLevelType w:val="hybridMultilevel"/>
    <w:tmpl w:val="91BA0FFA"/>
    <w:lvl w:ilvl="0" w:tplc="4D32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EC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E381D"/>
    <w:multiLevelType w:val="hybridMultilevel"/>
    <w:tmpl w:val="F2BA6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4F8"/>
    <w:multiLevelType w:val="hybridMultilevel"/>
    <w:tmpl w:val="A0289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7DC6"/>
    <w:multiLevelType w:val="hybridMultilevel"/>
    <w:tmpl w:val="D39EF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E27"/>
    <w:multiLevelType w:val="hybridMultilevel"/>
    <w:tmpl w:val="2AB6D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75925"/>
    <w:multiLevelType w:val="hybridMultilevel"/>
    <w:tmpl w:val="76E21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25CD"/>
    <w:multiLevelType w:val="hybridMultilevel"/>
    <w:tmpl w:val="E6C83210"/>
    <w:lvl w:ilvl="0" w:tplc="EAE6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8A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8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4E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8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C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83361929">
    <w:abstractNumId w:val="7"/>
  </w:num>
  <w:num w:numId="2" w16cid:durableId="58216757">
    <w:abstractNumId w:val="0"/>
  </w:num>
  <w:num w:numId="3" w16cid:durableId="755249173">
    <w:abstractNumId w:val="2"/>
  </w:num>
  <w:num w:numId="4" w16cid:durableId="76945198">
    <w:abstractNumId w:val="3"/>
  </w:num>
  <w:num w:numId="5" w16cid:durableId="190993165">
    <w:abstractNumId w:val="6"/>
  </w:num>
  <w:num w:numId="6" w16cid:durableId="27685730">
    <w:abstractNumId w:val="1"/>
  </w:num>
  <w:num w:numId="7" w16cid:durableId="2142260738">
    <w:abstractNumId w:val="8"/>
  </w:num>
  <w:num w:numId="8" w16cid:durableId="1497695714">
    <w:abstractNumId w:val="5"/>
  </w:num>
  <w:num w:numId="9" w16cid:durableId="1058823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5"/>
    <w:rsid w:val="0000401A"/>
    <w:rsid w:val="00015B4F"/>
    <w:rsid w:val="000279BE"/>
    <w:rsid w:val="00036D84"/>
    <w:rsid w:val="00045DE5"/>
    <w:rsid w:val="00051D33"/>
    <w:rsid w:val="00052621"/>
    <w:rsid w:val="00064961"/>
    <w:rsid w:val="000813BB"/>
    <w:rsid w:val="0008790A"/>
    <w:rsid w:val="000A3967"/>
    <w:rsid w:val="000A52D1"/>
    <w:rsid w:val="000E10FE"/>
    <w:rsid w:val="00102659"/>
    <w:rsid w:val="0013747E"/>
    <w:rsid w:val="00141DFB"/>
    <w:rsid w:val="001433C2"/>
    <w:rsid w:val="001467BB"/>
    <w:rsid w:val="001522C6"/>
    <w:rsid w:val="00156766"/>
    <w:rsid w:val="00160D29"/>
    <w:rsid w:val="00184BA1"/>
    <w:rsid w:val="00195B8B"/>
    <w:rsid w:val="001A26AB"/>
    <w:rsid w:val="001D737B"/>
    <w:rsid w:val="002100C7"/>
    <w:rsid w:val="0025531D"/>
    <w:rsid w:val="00257BB0"/>
    <w:rsid w:val="00263511"/>
    <w:rsid w:val="00291CD3"/>
    <w:rsid w:val="002A4EF6"/>
    <w:rsid w:val="002B5422"/>
    <w:rsid w:val="002C3022"/>
    <w:rsid w:val="002C614C"/>
    <w:rsid w:val="002C6D31"/>
    <w:rsid w:val="002D062C"/>
    <w:rsid w:val="002E17FB"/>
    <w:rsid w:val="002E7886"/>
    <w:rsid w:val="002F4535"/>
    <w:rsid w:val="002F5B89"/>
    <w:rsid w:val="00314EDF"/>
    <w:rsid w:val="00323A50"/>
    <w:rsid w:val="00352E26"/>
    <w:rsid w:val="003611D5"/>
    <w:rsid w:val="00381AB3"/>
    <w:rsid w:val="00397655"/>
    <w:rsid w:val="003A09AA"/>
    <w:rsid w:val="003A1F86"/>
    <w:rsid w:val="003B18BC"/>
    <w:rsid w:val="003B236C"/>
    <w:rsid w:val="003C0514"/>
    <w:rsid w:val="00400EC4"/>
    <w:rsid w:val="00415EC5"/>
    <w:rsid w:val="0046206F"/>
    <w:rsid w:val="00485215"/>
    <w:rsid w:val="004922F6"/>
    <w:rsid w:val="00496694"/>
    <w:rsid w:val="004A0F97"/>
    <w:rsid w:val="004A51FE"/>
    <w:rsid w:val="004C43AA"/>
    <w:rsid w:val="004C53F0"/>
    <w:rsid w:val="004D670D"/>
    <w:rsid w:val="004D6D9E"/>
    <w:rsid w:val="004E1AD4"/>
    <w:rsid w:val="004F0613"/>
    <w:rsid w:val="005075FB"/>
    <w:rsid w:val="0051518C"/>
    <w:rsid w:val="00556829"/>
    <w:rsid w:val="00563BFC"/>
    <w:rsid w:val="00564E87"/>
    <w:rsid w:val="005822B3"/>
    <w:rsid w:val="005A2F1D"/>
    <w:rsid w:val="005C4086"/>
    <w:rsid w:val="005D562E"/>
    <w:rsid w:val="005D5F14"/>
    <w:rsid w:val="005E199A"/>
    <w:rsid w:val="005E78B2"/>
    <w:rsid w:val="006056EE"/>
    <w:rsid w:val="006104D1"/>
    <w:rsid w:val="006276EB"/>
    <w:rsid w:val="006320B8"/>
    <w:rsid w:val="0063440F"/>
    <w:rsid w:val="0063772C"/>
    <w:rsid w:val="00637919"/>
    <w:rsid w:val="00646FEA"/>
    <w:rsid w:val="006646C0"/>
    <w:rsid w:val="00665EAE"/>
    <w:rsid w:val="0067117D"/>
    <w:rsid w:val="00681094"/>
    <w:rsid w:val="0068353E"/>
    <w:rsid w:val="006910B7"/>
    <w:rsid w:val="006931DA"/>
    <w:rsid w:val="006A058D"/>
    <w:rsid w:val="006A2E96"/>
    <w:rsid w:val="006A42EE"/>
    <w:rsid w:val="006B6528"/>
    <w:rsid w:val="006C213B"/>
    <w:rsid w:val="006E3CEB"/>
    <w:rsid w:val="006E7717"/>
    <w:rsid w:val="0070011C"/>
    <w:rsid w:val="007234EB"/>
    <w:rsid w:val="007239E1"/>
    <w:rsid w:val="00750A0D"/>
    <w:rsid w:val="00756DA2"/>
    <w:rsid w:val="00777C49"/>
    <w:rsid w:val="007933A4"/>
    <w:rsid w:val="007C2743"/>
    <w:rsid w:val="007E04CC"/>
    <w:rsid w:val="007E3AA3"/>
    <w:rsid w:val="007E4233"/>
    <w:rsid w:val="007E5839"/>
    <w:rsid w:val="007F20AD"/>
    <w:rsid w:val="0080639F"/>
    <w:rsid w:val="00812DAD"/>
    <w:rsid w:val="00843990"/>
    <w:rsid w:val="008500D5"/>
    <w:rsid w:val="00855B72"/>
    <w:rsid w:val="00856A21"/>
    <w:rsid w:val="00867011"/>
    <w:rsid w:val="0087644A"/>
    <w:rsid w:val="008805F3"/>
    <w:rsid w:val="00886629"/>
    <w:rsid w:val="00890D3E"/>
    <w:rsid w:val="008927D4"/>
    <w:rsid w:val="008C0CC0"/>
    <w:rsid w:val="008D4DA2"/>
    <w:rsid w:val="008D77E5"/>
    <w:rsid w:val="008E36FA"/>
    <w:rsid w:val="008E6125"/>
    <w:rsid w:val="008F2AAE"/>
    <w:rsid w:val="009030CC"/>
    <w:rsid w:val="00916728"/>
    <w:rsid w:val="00975CB3"/>
    <w:rsid w:val="009840DD"/>
    <w:rsid w:val="009853B0"/>
    <w:rsid w:val="009872E8"/>
    <w:rsid w:val="00993CC6"/>
    <w:rsid w:val="00996BE5"/>
    <w:rsid w:val="009B624A"/>
    <w:rsid w:val="009C3485"/>
    <w:rsid w:val="009D7FD0"/>
    <w:rsid w:val="009F73C6"/>
    <w:rsid w:val="00A05C4B"/>
    <w:rsid w:val="00A076CD"/>
    <w:rsid w:val="00A1458C"/>
    <w:rsid w:val="00A1558F"/>
    <w:rsid w:val="00A37AC0"/>
    <w:rsid w:val="00A629EB"/>
    <w:rsid w:val="00A62F7A"/>
    <w:rsid w:val="00A67FF5"/>
    <w:rsid w:val="00A753E4"/>
    <w:rsid w:val="00A85A3C"/>
    <w:rsid w:val="00A87600"/>
    <w:rsid w:val="00AA319C"/>
    <w:rsid w:val="00AB7A89"/>
    <w:rsid w:val="00AC197D"/>
    <w:rsid w:val="00AE322F"/>
    <w:rsid w:val="00AE6A9A"/>
    <w:rsid w:val="00AF4DDD"/>
    <w:rsid w:val="00AF561D"/>
    <w:rsid w:val="00AF7B68"/>
    <w:rsid w:val="00B20FF5"/>
    <w:rsid w:val="00B2752D"/>
    <w:rsid w:val="00B5326E"/>
    <w:rsid w:val="00B5793D"/>
    <w:rsid w:val="00B61928"/>
    <w:rsid w:val="00B712B5"/>
    <w:rsid w:val="00B765B8"/>
    <w:rsid w:val="00B829B9"/>
    <w:rsid w:val="00B8550A"/>
    <w:rsid w:val="00BB00E3"/>
    <w:rsid w:val="00BD1837"/>
    <w:rsid w:val="00BD2704"/>
    <w:rsid w:val="00BE2A33"/>
    <w:rsid w:val="00BF2FB2"/>
    <w:rsid w:val="00C07A00"/>
    <w:rsid w:val="00C21BC4"/>
    <w:rsid w:val="00C27049"/>
    <w:rsid w:val="00C502F9"/>
    <w:rsid w:val="00C52FF7"/>
    <w:rsid w:val="00C73483"/>
    <w:rsid w:val="00C85CAD"/>
    <w:rsid w:val="00C906E0"/>
    <w:rsid w:val="00C951A8"/>
    <w:rsid w:val="00CA3C1A"/>
    <w:rsid w:val="00CA6994"/>
    <w:rsid w:val="00CB032D"/>
    <w:rsid w:val="00CB25F1"/>
    <w:rsid w:val="00CB7D52"/>
    <w:rsid w:val="00CC2660"/>
    <w:rsid w:val="00CD04A7"/>
    <w:rsid w:val="00CD338C"/>
    <w:rsid w:val="00CD3F8E"/>
    <w:rsid w:val="00CE0E9F"/>
    <w:rsid w:val="00D04E52"/>
    <w:rsid w:val="00D04E87"/>
    <w:rsid w:val="00D06837"/>
    <w:rsid w:val="00D07439"/>
    <w:rsid w:val="00D34DD1"/>
    <w:rsid w:val="00D355DD"/>
    <w:rsid w:val="00D47714"/>
    <w:rsid w:val="00D5340F"/>
    <w:rsid w:val="00D675BB"/>
    <w:rsid w:val="00D81ECC"/>
    <w:rsid w:val="00D91F16"/>
    <w:rsid w:val="00DA620D"/>
    <w:rsid w:val="00DC51C8"/>
    <w:rsid w:val="00DE0250"/>
    <w:rsid w:val="00E1607A"/>
    <w:rsid w:val="00E249FC"/>
    <w:rsid w:val="00E26406"/>
    <w:rsid w:val="00E5540A"/>
    <w:rsid w:val="00E86DD8"/>
    <w:rsid w:val="00E9237F"/>
    <w:rsid w:val="00EC6CF0"/>
    <w:rsid w:val="00ED58F2"/>
    <w:rsid w:val="00EE5895"/>
    <w:rsid w:val="00EF1AD6"/>
    <w:rsid w:val="00F078F4"/>
    <w:rsid w:val="00F35AD1"/>
    <w:rsid w:val="00F50D2C"/>
    <w:rsid w:val="00F5209A"/>
    <w:rsid w:val="00F60E10"/>
    <w:rsid w:val="00F65277"/>
    <w:rsid w:val="00F729FF"/>
    <w:rsid w:val="00F91838"/>
    <w:rsid w:val="00F976F6"/>
    <w:rsid w:val="00FA3104"/>
    <w:rsid w:val="00FA43E1"/>
    <w:rsid w:val="00FA77DE"/>
    <w:rsid w:val="00FC2902"/>
    <w:rsid w:val="00FE655B"/>
    <w:rsid w:val="00FF1D76"/>
    <w:rsid w:val="043365A9"/>
    <w:rsid w:val="0454A530"/>
    <w:rsid w:val="046AA1CC"/>
    <w:rsid w:val="0653ED98"/>
    <w:rsid w:val="0DB06764"/>
    <w:rsid w:val="0F4C37C5"/>
    <w:rsid w:val="0FFB8944"/>
    <w:rsid w:val="12DC0D23"/>
    <w:rsid w:val="15F7E4FD"/>
    <w:rsid w:val="16BFFA7F"/>
    <w:rsid w:val="18C24941"/>
    <w:rsid w:val="1DA06885"/>
    <w:rsid w:val="1ED3B34A"/>
    <w:rsid w:val="21D8C686"/>
    <w:rsid w:val="22531264"/>
    <w:rsid w:val="2400FEB1"/>
    <w:rsid w:val="2631BF35"/>
    <w:rsid w:val="2870E170"/>
    <w:rsid w:val="2CA100B9"/>
    <w:rsid w:val="2FCEFD9C"/>
    <w:rsid w:val="3156376C"/>
    <w:rsid w:val="33CE82B0"/>
    <w:rsid w:val="350D62B5"/>
    <w:rsid w:val="36A93316"/>
    <w:rsid w:val="3748C7A8"/>
    <w:rsid w:val="3A54B994"/>
    <w:rsid w:val="3D91BF19"/>
    <w:rsid w:val="3F27EA13"/>
    <w:rsid w:val="3F389E7A"/>
    <w:rsid w:val="40F6FF91"/>
    <w:rsid w:val="4105F5F7"/>
    <w:rsid w:val="42B51444"/>
    <w:rsid w:val="42D3C284"/>
    <w:rsid w:val="43BC2B94"/>
    <w:rsid w:val="4401009D"/>
    <w:rsid w:val="487AE19E"/>
    <w:rsid w:val="492977C6"/>
    <w:rsid w:val="4AA86F25"/>
    <w:rsid w:val="4C5930D9"/>
    <w:rsid w:val="4CED1663"/>
    <w:rsid w:val="4D8EBA86"/>
    <w:rsid w:val="4DA17E88"/>
    <w:rsid w:val="5089585C"/>
    <w:rsid w:val="517680A2"/>
    <w:rsid w:val="52111D84"/>
    <w:rsid w:val="5267834E"/>
    <w:rsid w:val="53354E06"/>
    <w:rsid w:val="53E438D3"/>
    <w:rsid w:val="5652B644"/>
    <w:rsid w:val="566BBC9E"/>
    <w:rsid w:val="599AD7D9"/>
    <w:rsid w:val="5B95B179"/>
    <w:rsid w:val="5C8B73E9"/>
    <w:rsid w:val="5E27444A"/>
    <w:rsid w:val="62F2A53C"/>
    <w:rsid w:val="63FD659F"/>
    <w:rsid w:val="6CBD5A45"/>
    <w:rsid w:val="6D4ECEF8"/>
    <w:rsid w:val="6D88A30A"/>
    <w:rsid w:val="70E57898"/>
    <w:rsid w:val="71BA962B"/>
    <w:rsid w:val="7491C166"/>
    <w:rsid w:val="76C8D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7C9"/>
  <w15:chartTrackingRefBased/>
  <w15:docId w15:val="{AFA47CCE-7786-4B07-A1BF-0A9D602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1DF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E7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788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788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9FF"/>
  </w:style>
  <w:style w:type="paragraph" w:styleId="Sidefod">
    <w:name w:val="footer"/>
    <w:basedOn w:val="Normal"/>
    <w:link w:val="Sidefo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9FF"/>
  </w:style>
  <w:style w:type="character" w:styleId="BesgtLink">
    <w:name w:val="FollowedHyperlink"/>
    <w:basedOn w:val="Standardskrifttypeiafsnit"/>
    <w:uiPriority w:val="99"/>
    <w:semiHidden/>
    <w:unhideWhenUsed/>
    <w:rsid w:val="00ED58F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2FB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8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3887E91C1047A815B717D5139B60" ma:contentTypeVersion="11" ma:contentTypeDescription="Opret et nyt dokument." ma:contentTypeScope="" ma:versionID="5c986bc6b5550cd8c328863cf26c917e">
  <xsd:schema xmlns:xsd="http://www.w3.org/2001/XMLSchema" xmlns:xs="http://www.w3.org/2001/XMLSchema" xmlns:p="http://schemas.microsoft.com/office/2006/metadata/properties" xmlns:ns2="4afdc37e-4f7e-4236-aa21-fd7ee390370f" xmlns:ns3="79f2619c-d129-48f2-9b8b-57555342ad4c" targetNamespace="http://schemas.microsoft.com/office/2006/metadata/properties" ma:root="true" ma:fieldsID="c7de972e99d5ef6f766ada9d28df6846" ns2:_="" ns3:_="">
    <xsd:import namespace="4afdc37e-4f7e-4236-aa21-fd7ee390370f"/>
    <xsd:import namespace="79f2619c-d129-48f2-9b8b-57555342a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c37e-4f7e-4236-aa21-fd7ee390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19c-d129-48f2-9b8b-57555342a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A678D-2C46-4189-BB55-555E09FF0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5317F-BC47-4169-AE55-EBD622E38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CEB6F-0E22-4609-8183-F0B41926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c37e-4f7e-4236-aa21-fd7ee390370f"/>
    <ds:schemaRef ds:uri="79f2619c-d129-48f2-9b8b-57555342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518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http://www.uddannelsesstatistik.dk/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Nyland Jensen</dc:creator>
  <cp:keywords/>
  <dc:description/>
  <cp:lastModifiedBy>Sebastian Krag Kristiansen</cp:lastModifiedBy>
  <cp:revision>73</cp:revision>
  <cp:lastPrinted>2023-01-26T21:40:00Z</cp:lastPrinted>
  <dcterms:created xsi:type="dcterms:W3CDTF">2023-01-26T21:40:00Z</dcterms:created>
  <dcterms:modified xsi:type="dcterms:W3CDTF">2023-11-01T08:25:00Z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0x01010051093887E91C1047A815B717D5139B60</vt:lpwstr>
  </property>
</Properties>
</file>